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ИНОСТРАННЫХ ЯЗЫКОВ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Белая, Е. Н. Теория и практика межкультурной коммуникации / Е. Н. Белая. – М.: ФОРУМ, 2016. – 208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235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Знаменская, С. В.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Подготовка, оформление и защита курсовой работы : метод. пособие / С. В. Знаменская, Т. И. Бирюкова, Т. Н. Финенко. - Ставрополь : Изд-во СтГМУ, 2019. - 36 с. – </w:t>
            </w:r>
            <w:hyperlink r:id="rId2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color w:val="FF0000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color w:val="FF0000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>Марковина, И. Ю.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 Культура и текст. Введение в лакунологию : учеб. пособие / И. Ю. Марковина, Ю. А. Сорокин. - М. : ГЭОТАР-Медиа, 2010. - 144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пед., стом.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Организация самостоятельной работы студентов-медиков по дисциплине «Иностранный язык» : учеб-метод. пособие / под ред. С. В. Знаменской. – Ставрополь : Изд-во СтГМУ, 2020. – 112 с. – </w:t>
            </w:r>
            <w:hyperlink r:id="rId3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</w:tbl>
    <w:p>
      <w:pPr>
        <w:pStyle w:val="Normal"/>
        <w:jc w:val="center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>Английский</w:t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Английский язык: практикум по </w:t>
            </w:r>
            <w:r>
              <w:rPr/>
              <w:t xml:space="preserve">устной речи : учеб. пособие для студентов-медиков / С. В. Знаменская,Т. И. Бирюкова, Н. А. Анисимова [идр.] . - Ставрополь : Изд-во СтГМУ,2025. - 136 с.- </w:t>
            </w:r>
            <w:hyperlink r:id="rId4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Английский язык. Практикум по устной речи : учеб. пособие для студ. мед. / С. В. Знаменская, Т. И. Бирюкова, Н. А. Анисимова [и др.]. – Ставрополь : Изд-во СтГМУ, 2018. – 151 с. – </w:t>
            </w:r>
            <w:hyperlink r:id="rId5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106 +ЭР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пед., стом.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Английский язык. Теория </w:t>
            </w:r>
            <w:r>
              <w:rPr/>
              <w:t xml:space="preserve">перевода : учеб. пособие для студентов-медиков / С. В. Знаменская, Т. И. Бирюкова, Е. С. Агафонова [и др.]. - Ставрополь : Изд-во СтГМУ, 2025. - 92 с. - </w:t>
            </w:r>
            <w:hyperlink r:id="rId6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Английский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язык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 xml:space="preserve">. Englisch in Dentistry: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учеб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 xml:space="preserve">. /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под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ред</w:t>
            </w:r>
            <w:r>
              <w:rPr>
                <w:rFonts w:cs="Tinos" w:ascii="Tinos" w:hAnsi="Tinos"/>
                <w:kern w:val="0"/>
                <w:sz w:val="24"/>
                <w:szCs w:val="24"/>
                <w:lang w:val="en-US" w:eastAsia="en-US"/>
              </w:rPr>
              <w:t xml:space="preserve">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Л. Ю. Берзеговой – 2-е изд., испр. и доп. – М.: ГЭОТАР-Медиа, 2016. – 360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стом.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Английский язык. English in </w:t>
            </w:r>
            <w:r>
              <w:rPr/>
              <w:t>dentistry : учеб. для студ. Вузов / Л. Ю. Берзегова, Д. Ф. Ковшило, О. В. Кузнецова [и др.] ; под ред. Л. Ю. Берзеговой. - 2-е изд., испр. и доп. - М. : ГЭОТАР-Медиа, 2022. - 360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193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1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Англо-русский медицинский словарь: более 90000 терминов /сост. И. Ю. Марковина. – М.: МИА, 2008. – 896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281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для всех фак.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Марковина, И. Ю. Английский язык: учеб. / И. Ю. Марковина – М.: ГЭОТАР-Медиа, 2010. – 368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гр. углуб. изучен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Марковина, И. Ю. Английский язык: учеб. / И. Ю. Марковина. – М.: ГЭОТАР-Медиа, 2013. – 368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перевод.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Маслова, А. М. </w:t>
            </w:r>
            <w:r>
              <w:rPr/>
              <w:t>Английский язык для медицинских вузов : учеб. / А. М. Маслова, З. И. Вайнштейн, Л. С. Плебейская. - 5-е изд., испр. - М. : ГЭОТАР — Медиа, 2023. - 336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1, 2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76" w:before="0" w:after="0"/>
              <w:jc w:val="both"/>
              <w:rPr>
                <w:rFonts w:ascii="Tinos" w:hAnsi="Tinos"/>
              </w:rPr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Маслова, А. М. </w:t>
            </w:r>
            <w:r>
              <w:rPr>
                <w:rFonts w:ascii="Tinos" w:hAnsi="Tinos"/>
              </w:rPr>
              <w:t>Английский язык для медицинских вузов : учеб. / А. М. Маслова, З. И. Вайнштейн, Л. С. Плебейская. - 5-е изд., перераб. и испр. - М. : ГЭОТАР - Медиа, 2025. - 336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1, 2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Маслова, А. М. Английский язык для медицинских вузов: учеб. / А. М. Маслова. - М.: ГЭОТАР-Медиа, 2012. – 336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179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1, 2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Маслова, А. М. Английский язык для медицинских вузов: учеб. / А. М. Маслова. - М.: ГЭОТАР-Медиа, 2015. – 336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1, 2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Маслова, А. М. Учебник английского языка для медицинских вузов / А. М. Маслова. – М.: Лист Нью, 2003. – 320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249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1-2 к. пед, леч.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О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Муравейская, М. Английский язык для медиков / М. Муравейская. - М.: Флинта, 2001.- 384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563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Мухина, В. В. Англ. язык для студентов-стоматологов: учеб. / В. В. Мухина. – М.: АСТ-Астрель, 2003. – 415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294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1-2 к. стом.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О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Практикум по лингвострановедению Великобритании и США: учеб. пособие для студ.(на англ.яз.) /сост.: С. В. Знаменская [и др.]. – Ставрополь: Изд – во СтГМУ, 2016. – 138 с. – </w:t>
            </w:r>
            <w:hyperlink r:id="rId7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183</w:t>
            </w:r>
          </w:p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+ЭР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1-2 к. пед, леч.,стом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 xml:space="preserve">Сборник оценочных материалов для </w:t>
            </w:r>
            <w:r>
              <w:rPr/>
              <w:t>проведения текущего и промежуточного контроля знаний студентов медицинского вуза по дисциплине "Иностранный язык" / С. В. Знаменская, Н. А. Анисимова, Т. И.</w:t>
            </w:r>
          </w:p>
          <w:p>
            <w:pPr>
              <w:pStyle w:val="Style17"/>
              <w:spacing w:before="0" w:after="140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/>
              <w:t xml:space="preserve">Бирюкова [и др.]. - Ставрополь : Изд- во СтГМУ, 2025. - 124 с. - </w:t>
            </w:r>
            <w:hyperlink r:id="rId8">
              <w:r>
                <w:rPr/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jc w:val="center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>Латинский</w:t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Знаменская, С. В.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Lingua latina: введение в латинский язык и медицинскую терминологию : учеб. пособие для уч-ся медико-биологических классов с углубленным изучением латинского языка / С. В. Знаменская, С. В. Шевченко. - Ставрополь : Изд–во СтГМУ, 2019. - 116 с. –</w:t>
            </w:r>
            <w:hyperlink r:id="rId9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  <w:t>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 xml:space="preserve">Знаменская, С. В. 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Lingua latina: введение в латинский язык и медицинскую терминологию : учеб. пособие для уч-ся медико-биологических классов с углубленным изучением латинского языка / С. В. Знаменская, С. В. Шевченко. - 2-е изд., перераб. и доп. - Ставрополь : Изд–во СтГМУ, 2022. - 140 с. – </w:t>
            </w:r>
            <w:hyperlink r:id="rId10">
              <w:r>
                <w:rPr>
                  <w:rFonts w:cs="Tinos" w:ascii="Tinos" w:hAnsi="Tinos"/>
                  <w:kern w:val="0"/>
                  <w:sz w:val="24"/>
                  <w:szCs w:val="24"/>
                  <w:lang w:eastAsia="en-US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0"/>
                <w:szCs w:val="24"/>
                <w:lang w:eastAsia="en-US"/>
              </w:rPr>
              <w:t>ГМБО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5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Нечай, М. Н. Латинский язык и стоматологическая терминология: учеб. Пособие / М. Н. Нечай. – Тюмень: Печатник, 2010. – 256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 к.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Сборник заданий по латинскому языку и анатомической терминологии для самостоятельной работы студентов-медиков : учеб. пособие / сост.: С. В. Знаменская, И. Р. Пигалева. - Ставрополь : Изд-во СтГМУ, 2015. - 156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пед., стом.</w:t>
            </w:r>
          </w:p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Чернявский, М. Н. Латинский язык и основы медицинской терминологии: учеб. / М. Н. Чернявский. – М.: Шико, 2015.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141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Чернявский М. Н. Латинский язык и основы медицинской терминологии  / М. Н. Чернявский. – М., 2004.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446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1 к. пед, леч.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3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Чернявский М. Н. Латинский язык и основы медицинской терминологии / М. Н. Чернявский. – 4-е изд., стереотип. – М. : Шико, 2019.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151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4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Чернявский М. Н. Латинский язык и основы медицинской терминологии: учеб. / М. Н. Чернявский. – М.: Шико, 2011.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174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 курс леч.,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5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Чернявский М. Н. Латинский язык и основы медицинской терминологии: учеб. / М. Н. Чернявский. – М. Шико, 2017.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1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6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Чернявский, М. Н. Латинский язык и основы медицинской терминологии : учеб. для мед. вузов / М. Н. Чернявский. – 4-е изд., стер. – М. : «Шико», 2018. – 448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1 курс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7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76"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  <w:lang w:eastAsia="en-US"/>
              </w:rPr>
              <w:t xml:space="preserve">Чернявский, М. Н. </w:t>
            </w:r>
            <w:r>
              <w:rPr/>
              <w:t>Латинский язык и основы медицинской терминологии : учеб. / М. Н. Чернявский. - 4-е изд., стер. - М. : "Шико", 2022. - 448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леч., пед. 1 курс</w:t>
            </w:r>
          </w:p>
        </w:tc>
      </w:tr>
    </w:tbl>
    <w:p>
      <w:pPr>
        <w:pStyle w:val="Normal"/>
        <w:jc w:val="center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>Немецкий</w:t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8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Бушина, Л. М. Немецкий язык: учеб. для мед. Вузов / Л. М. Бушина. – М., 2002. – 352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384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1-2 к. пед, леч.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9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Cs/>
                <w:kern w:val="0"/>
                <w:sz w:val="24"/>
                <w:szCs w:val="24"/>
                <w:lang w:eastAsia="en-US"/>
              </w:rPr>
              <w:t>Кондратьева, В. А.</w:t>
            </w: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 Немецкий язык для студентов-медиков : учеб. для студ. мед. вузов / В. А. Кондратьева, Л. Н. Григорьева. - 2-е изд., испр. - М. : ГЭОТАР-Медиа, 2012. - 400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1-2 к. стом.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0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Петрова, Э. З. Немецкий язык для студентов стом. фак. мед. вузов / Э. З. Петрова. – М.: ГЭОТАР-Медиа, 2005. – 280.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 xml:space="preserve">1-2 к. стом.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О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1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Практикум по устной речи по немецкому языку : учеб. пособие для студентов-медиков / сост.: С. В. Знаменская, Э. З. Петрова, Л. Г. Токарева, К. П. Джирова. - Ставрополь : Изд-во СтГМА, 2011. - 156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1 курс все фак.</w:t>
            </w:r>
          </w:p>
        </w:tc>
      </w:tr>
    </w:tbl>
    <w:p>
      <w:pPr>
        <w:pStyle w:val="Normal"/>
        <w:jc w:val="center"/>
        <w:rPr>
          <w:rFonts w:ascii="Tinos" w:hAnsi="Tinos" w:cs="Tinos"/>
          <w:sz w:val="24"/>
          <w:szCs w:val="24"/>
        </w:rPr>
      </w:pPr>
      <w:r>
        <w:rPr>
          <w:rFonts w:cs="Tinos" w:ascii="Tinos" w:hAnsi="Tinos"/>
          <w:sz w:val="24"/>
          <w:szCs w:val="24"/>
        </w:rPr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</w:r>
    </w:p>
    <w:p>
      <w:pPr>
        <w:pStyle w:val="Normal"/>
        <w:jc w:val="center"/>
        <w:rPr>
          <w:rFonts w:ascii="Tinos" w:hAnsi="Tinos" w:cs="Tinos"/>
          <w:b/>
          <w:b/>
          <w:bCs/>
          <w:sz w:val="28"/>
          <w:szCs w:val="28"/>
        </w:rPr>
      </w:pPr>
      <w:r>
        <w:rPr>
          <w:rFonts w:cs="Tinos" w:ascii="Tinos" w:hAnsi="Tinos"/>
          <w:b/>
          <w:bCs/>
          <w:sz w:val="28"/>
          <w:szCs w:val="28"/>
        </w:rPr>
        <w:t>Французский</w:t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b/>
                <w:b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/>
                <w:kern w:val="0"/>
                <w:sz w:val="24"/>
                <w:szCs w:val="24"/>
                <w:lang w:eastAsia="en-US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2"/>
              </w:numPr>
              <w:spacing w:lineRule="auto" w:line="276" w:before="0" w:after="0"/>
              <w:ind w:left="0" w:hanging="0"/>
              <w:contextualSpacing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sz w:val="24"/>
                <w:szCs w:val="24"/>
                <w:lang w:eastAsia="en-US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both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Давидюк, З. Я. Французский язык: учеб. пособие для стоматологов / З. Я. Давидюк. – М.: ГЭОТАР-Медиа, 2010. – 224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left"/>
              <w:rPr>
                <w:rFonts w:ascii="Tinos" w:hAnsi="Tinos" w:cs="Tinos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kern w:val="0"/>
                <w:sz w:val="24"/>
                <w:szCs w:val="24"/>
                <w:lang w:eastAsia="en-US"/>
              </w:rPr>
              <w:t>стом фак.</w:t>
            </w:r>
          </w:p>
        </w:tc>
      </w:tr>
    </w:tbl>
    <w:p>
      <w:pPr>
        <w:pStyle w:val="Normal"/>
        <w:jc w:val="both"/>
        <w:rPr>
          <w:rFonts w:ascii="Tinos" w:hAnsi="Tinos" w:cs="Tinos"/>
          <w:color w:val="FF0000"/>
          <w:sz w:val="24"/>
          <w:szCs w:val="24"/>
        </w:rPr>
      </w:pPr>
      <w:r>
        <w:rPr>
          <w:rFonts w:cs="Tinos" w:ascii="Tinos" w:hAnsi="Tinos"/>
          <w:color w:val="FF0000"/>
          <w:sz w:val="24"/>
          <w:szCs w:val="24"/>
        </w:rPr>
      </w:r>
    </w:p>
    <w:p>
      <w:pPr>
        <w:pStyle w:val="Normal"/>
        <w:jc w:val="both"/>
        <w:rPr>
          <w:rFonts w:ascii="Tinos" w:hAnsi="Tinos" w:cs="Tinos"/>
          <w:color w:val="FF0000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1"/>
    <w:lvlOverride w:ilvl="0">
      <w:startOverride w:val="1"/>
    </w:lvlOverride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7;&#1085;&#1072;&#1084;&#1077;&#1085;&#1089;&#1082;&#1072;&#1103;. &#1082;&#1091;&#1088;&#1089;&#1086;&#1074;&#1072;&#1103; (1).pdf" TargetMode="External"/><Relationship Id="rId3" Type="http://schemas.openxmlformats.org/officeDocument/2006/relationships/hyperlink" Target="http://opac.stgmu.ru/opacg/fulltext/&#1047;&#1085;&#1072;&#1084;&#1077;&#1085;&#1089;&#1082;&#1072;&#1103; &#1055;&#1086;&#1089;&#1086;&#1073; &#1087;&#1086; &#1089;&#1072;&#1084; &#1088;&#1072;&#1073;&#1086;&#1090;&#1077; &#1056;&#1059;&#1057; &#1074; &#1055;&#1045;&#1063;&#1040;&#1058;&#1068; 1-10-20.pdf" TargetMode="External"/><Relationship Id="rId4" Type="http://schemas.openxmlformats.org/officeDocument/2006/relationships/hyperlink" Target="http://opac.stgmu.ru/opacg/fulltext/&#1040;&#1085;&#1075;&#1083;. &#1103;&#1079;&#1099;&#1082;- &#1091;&#1095;&#1077;&#1073;&#1085;&#1086;&#1077; &#1087;&#1086;&#1089;&#1086;&#1073;&#1080;&#1077; &#1087;&#1086; &#1091;&#1089;&#1090;&#1085;&#1086;&#1080;&#774; &#1088;&#1077;&#1095;&#1080; &#1042; &#1055;&#1045;&#1063;&#1040;&#1058;&#1068;.pdf" TargetMode="External"/><Relationship Id="rId5" Type="http://schemas.openxmlformats.org/officeDocument/2006/relationships/hyperlink" Target="http://opac.stgmu.ru/opacg/fulltext/&#1055;&#1088;&#1072;&#1082;&#1090;&#1080;&#1082;&#1091;&#1084; &#1087;&#1086; &#1091;&#1089;&#1090;&#1085;&#1086;&#1081; &#1088;&#1077;&#1095;&#1080; &#1047;&#1085;&#1072;&#1084;&#1077;&#1085;&#1089;&#1082;&#1072;&#1103; &#1074; &#1055;&#1045;&#1063;&#1040;&#1058;&#1068; 13-11-18.pdf" TargetMode="External"/><Relationship Id="rId6" Type="http://schemas.openxmlformats.org/officeDocument/2006/relationships/hyperlink" Target="http://opac.stgmu.ru/opacg/fulltext/&#1040;&#1085;&#1075;&#1083;&#1080;&#1080;&#774;&#1089;&#1082;&#1080;&#1080;&#774; &#1103;&#1079;&#1099;&#1082;. &#1058;&#1077;&#1086;&#1088;&#1080;&#1103; &#1087;&#1077;&#1088;&#1077;&#1074;&#1086;&#1076;&#1072; &#1042; &#1055;&#1045;&#1063;&#1040;&#1058;&#1068;.pdf" TargetMode="External"/><Relationship Id="rId7" Type="http://schemas.openxmlformats.org/officeDocument/2006/relationships/hyperlink" Target="http://opac.stgmu.ru/opacg/fulltext/&#1055;&#1088;&#1072;&#1082;&#1090;&#1080;&#1082;&#1091;&#1084; &#1087;&#1086; &#1051;&#1048;&#1053;&#1043;&#1042;&#1054;&#1057;&#1058;&#1056;&#1040;&#1053;&#1054;&#1042;&#1045;&#1044; &#1042; &#1055;&#1077;&#1095;&#1072;&#1090;&#1100; 30-11-16.pdf" TargetMode="External"/><Relationship Id="rId8" Type="http://schemas.openxmlformats.org/officeDocument/2006/relationships/hyperlink" Target="http://opac.stgmu.ru/opacg/fulltext/&#1057;&#1073;&#1086;&#1088;&#1085;&#1080;&#1082; &#1086;&#1094;&#1077;&#1085;&#1086;&#1095;&#1085;&#1099;&#1093; &#1084;&#1072;&#1090;&#1077;&#1088;&#1080;&#1072;&#1083;&#1086;&#1074; &#1087;&#1086; &#1080;&#1085;&#1086;&#1089;&#1090;&#1088;&#1072;&#1085;&#1085;&#1086;&#1084;&#1091; &#1103;&#1079;&#1099;&#1082;&#1091; &#1042; &#1055;&#1045;&#1063;&#1040;&#1058;&#1068;.pdf" TargetMode="External"/><Relationship Id="rId9" Type="http://schemas.openxmlformats.org/officeDocument/2006/relationships/hyperlink" Target="http://opac.stgmu.ru/opacg/fulltext/&#1047;&#1085;&#1072;&#1084;&#1077;&#1089;&#1082;&#1072;&#1103;. &#1083;&#1072;&#1090;&#1080;&#1085;&#1089;&#1082;&#1080;&#1081; (1).pdf" TargetMode="External"/><Relationship Id="rId10" Type="http://schemas.openxmlformats.org/officeDocument/2006/relationships/hyperlink" Target="http://opac.stgmu.ru/opacg/fulltext/&#1042;&#1074;&#1077;&#1076;&#1077;&#1085; &#1074; &#1051;&#1040;&#1058;&#1103;&#1079; &#1080; &#1084;&#1077;&#1076; &#1090;&#1077;&#1088;&#1084;&#1080;&#1085; &#1047;&#1053;&#1040;&#1052;&#1045;&#1053; &#1074; &#1055;&#1045;&#1063; 10-2-22(1).pdf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Application>LibreOffice/7.3.6.2$Linux_X86_64 LibreOffice_project/30$Build-2</Application>
  <AppVersion>15.0000</AppVersion>
  <Pages>4</Pages>
  <Words>1208</Words>
  <Characters>5633</Characters>
  <CharactersWithSpaces>6722</CharactersWithSpaces>
  <Paragraphs>170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2017-06-05T15:17:00Z</dcterms:created>
  <dc:creator>Помазкова Наталья Викторовна</dc:creator>
  <dc:description/>
  <dc:language>ru-RU</dc:language>
  <cp:lastModifiedBy/>
  <dcterms:modified xsi:type="dcterms:W3CDTF">2026-02-25T13:58:21Z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