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C2" w:rsidRPr="00880AC2" w:rsidRDefault="00880AC2" w:rsidP="00880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C2">
        <w:rPr>
          <w:rFonts w:ascii="Times New Roman" w:hAnsi="Times New Roman" w:cs="Times New Roman"/>
          <w:b/>
          <w:sz w:val="28"/>
          <w:szCs w:val="28"/>
        </w:rPr>
        <w:t>Перечень практических навыков: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1. Рассчитывает числовые характеристики дискретных случайных величин.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2. Рассчитывает числовые характеристики непрерывных случайных величин.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3. Производит интервальную оценку значений измеряемой величины.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4. Производит проверку статистических гипотез с помощью параметрических критериев.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5. Производит проверку статистических гипотез с помощью непараметрических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AC2">
        <w:rPr>
          <w:rFonts w:ascii="Times New Roman" w:hAnsi="Times New Roman" w:cs="Times New Roman"/>
          <w:sz w:val="28"/>
          <w:szCs w:val="28"/>
        </w:rPr>
        <w:t>критериев.</w:t>
      </w:r>
    </w:p>
    <w:p w:rsidR="00880AC2" w:rsidRPr="00880AC2" w:rsidRDefault="00880AC2" w:rsidP="0088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AC2" w:rsidRPr="00880AC2" w:rsidRDefault="00880AC2" w:rsidP="00880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C2">
        <w:rPr>
          <w:rFonts w:ascii="Times New Roman" w:hAnsi="Times New Roman" w:cs="Times New Roman"/>
          <w:b/>
          <w:sz w:val="28"/>
          <w:szCs w:val="28"/>
        </w:rPr>
        <w:t>Вопросы для проверки уровня теоретической подготовки обучающегося: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1. Единицы измерения величин, характеризующих двигательную деятельность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спортсмена.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2. Единицы измерения величин, характеризующих функциональную подготовленность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AC2">
        <w:rPr>
          <w:rFonts w:ascii="Times New Roman" w:hAnsi="Times New Roman" w:cs="Times New Roman"/>
          <w:sz w:val="28"/>
          <w:szCs w:val="28"/>
        </w:rPr>
        <w:t>спортсмена.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3. Шкалы измерений.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4. Основные понятия комбинаторики.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5. Типы соединений: размещения, сочетания, перестановки.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6. Свойства сочетаний.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7. Правило суммы. Правило произведения.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8. Математическая и статистическая вероятность.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9. Границы изменения вероятностей. Основные свойства вероятностей.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10. События. Виды событий.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11. Сумма событий. Теоремы сложения вероятностей.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12. Произведение событий. Теоремы произведения событий.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13. Формула полной вероятности.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14. Формула Байеса.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15. Повторяющиеся события. Формула Бернулли.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16. Понятие случайной величины. Дискретная случайная величина, способы ее задания.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17. Непрерывная случайная величина. Функция распределения. Плотность вероятности.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18. Свойства функции распределения и плотности вероятности.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19. Условия нормировки для дискретных и непрерывных случайных величин.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20. Числовые характеристики дискретных и непрерывных случайных величин: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 xml:space="preserve">математическое ожидание, дисперсия, среднее </w:t>
      </w:r>
      <w:proofErr w:type="spellStart"/>
      <w:r w:rsidRPr="00880AC2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880AC2">
        <w:rPr>
          <w:rFonts w:ascii="Times New Roman" w:hAnsi="Times New Roman" w:cs="Times New Roman"/>
          <w:sz w:val="28"/>
          <w:szCs w:val="28"/>
        </w:rPr>
        <w:t xml:space="preserve"> отклонение, мода,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AC2">
        <w:rPr>
          <w:rFonts w:ascii="Times New Roman" w:hAnsi="Times New Roman" w:cs="Times New Roman"/>
          <w:sz w:val="28"/>
          <w:szCs w:val="28"/>
        </w:rPr>
        <w:t>медиана.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21. Моменты случайных величин (начальные и центральные).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22. Коэффициент асимметрии и эксцесс.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23. Биномиальный закон распределения.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24. Распределение Пуассона.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25. Геометрическое распределение.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26. Нормальный закон распределения.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27. Показательное распределение.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28. Распределение «Хи»-квадрат, распределение Стьюдента.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lastRenderedPageBreak/>
        <w:t>29. Основные задачи математической статистики. Генеральная совокупность и выборка.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30. Частота встречаемости и относительная частота встречаемости. Статистическое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AC2">
        <w:rPr>
          <w:rFonts w:ascii="Times New Roman" w:hAnsi="Times New Roman" w:cs="Times New Roman"/>
          <w:sz w:val="28"/>
          <w:szCs w:val="28"/>
        </w:rPr>
        <w:t>распределение.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 xml:space="preserve">31. Многоугольник распределения. Формула </w:t>
      </w:r>
      <w:proofErr w:type="spellStart"/>
      <w:r w:rsidRPr="00880AC2">
        <w:rPr>
          <w:rFonts w:ascii="Times New Roman" w:hAnsi="Times New Roman" w:cs="Times New Roman"/>
          <w:sz w:val="28"/>
          <w:szCs w:val="28"/>
        </w:rPr>
        <w:t>Стерджеса</w:t>
      </w:r>
      <w:proofErr w:type="spellEnd"/>
      <w:r w:rsidRPr="00880AC2">
        <w:rPr>
          <w:rFonts w:ascii="Times New Roman" w:hAnsi="Times New Roman" w:cs="Times New Roman"/>
          <w:sz w:val="28"/>
          <w:szCs w:val="28"/>
        </w:rPr>
        <w:t>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32. Интервальный ряд. Гистограмма частот.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33. Статистические оценки параметров распределения.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34. Характеристики положения (мода, медиана, выборочная средняя).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35. Характеристики рассеяния вариант вокруг своего среднего (выборочная дисперсия,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AC2">
        <w:rPr>
          <w:rFonts w:ascii="Times New Roman" w:hAnsi="Times New Roman" w:cs="Times New Roman"/>
          <w:sz w:val="28"/>
          <w:szCs w:val="28"/>
        </w:rPr>
        <w:t xml:space="preserve">среднее </w:t>
      </w:r>
      <w:proofErr w:type="spellStart"/>
      <w:r w:rsidRPr="00880AC2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880AC2">
        <w:rPr>
          <w:rFonts w:ascii="Times New Roman" w:hAnsi="Times New Roman" w:cs="Times New Roman"/>
          <w:sz w:val="28"/>
          <w:szCs w:val="28"/>
        </w:rPr>
        <w:t xml:space="preserve"> отклонение, коэффициент вариации, вариационный размах).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36. Точечная оценка.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37. Интервальная оценка. Доверительный интервал. Доверительная вероятность.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AC2">
        <w:rPr>
          <w:rFonts w:ascii="Times New Roman" w:hAnsi="Times New Roman" w:cs="Times New Roman"/>
          <w:sz w:val="28"/>
          <w:szCs w:val="28"/>
        </w:rPr>
        <w:t>значимости.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38. Статистическая гипотеза. Ошибки первого и второго рода.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39. Общая постановка задачи проверки гипотез.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40. Проверка гипотез относительно средних.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41. Проверка гипотез для дисперсий.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42. Проверка гипотез о законах распределения.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C2">
        <w:rPr>
          <w:rFonts w:ascii="Times New Roman" w:hAnsi="Times New Roman" w:cs="Times New Roman"/>
          <w:sz w:val="28"/>
          <w:szCs w:val="28"/>
        </w:rPr>
        <w:t>43. Параметрические и непараметрические критерии.</w:t>
      </w:r>
    </w:p>
    <w:p w:rsidR="00880AC2" w:rsidRPr="00880AC2" w:rsidRDefault="00880AC2" w:rsidP="00880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0AC2">
        <w:rPr>
          <w:rFonts w:ascii="Times New Roman" w:hAnsi="Times New Roman" w:cs="Times New Roman"/>
          <w:sz w:val="28"/>
          <w:szCs w:val="28"/>
        </w:rPr>
        <w:t>44. Критерий «Хи»- квадрат, критерий Колмогорова.</w:t>
      </w:r>
    </w:p>
    <w:p w:rsidR="00530092" w:rsidRDefault="00880AC2" w:rsidP="00880AC2">
      <w:pPr>
        <w:spacing w:after="0" w:line="240" w:lineRule="auto"/>
        <w:jc w:val="both"/>
      </w:pPr>
      <w:r w:rsidRPr="00880AC2">
        <w:rPr>
          <w:rFonts w:ascii="Times New Roman" w:hAnsi="Times New Roman" w:cs="Times New Roman"/>
          <w:sz w:val="28"/>
          <w:szCs w:val="28"/>
        </w:rPr>
        <w:t>45. Критерий знаков, критерий Манна-Уитни.</w:t>
      </w:r>
    </w:p>
    <w:sectPr w:rsidR="0053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0D"/>
    <w:rsid w:val="0038110D"/>
    <w:rsid w:val="003F39BB"/>
    <w:rsid w:val="00530092"/>
    <w:rsid w:val="0088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977A"/>
  <w15:chartTrackingRefBased/>
  <w15:docId w15:val="{150EBDC8-42E2-4BF4-9EF5-56F0E77F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2023-12-01T10:18:00Z</dcterms:created>
  <dcterms:modified xsi:type="dcterms:W3CDTF">2023-12-01T10:20:00Z</dcterms:modified>
</cp:coreProperties>
</file>