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nos" w:hAnsi="Tinos" w:cs="Tinos"/>
          <w:b/>
          <w:b/>
          <w:sz w:val="28"/>
          <w:szCs w:val="28"/>
        </w:rPr>
      </w:pPr>
      <w:r>
        <w:rPr>
          <w:rFonts w:cs="Tinos" w:ascii="Tinos" w:hAnsi="Tinos"/>
          <w:b/>
          <w:sz w:val="28"/>
          <w:szCs w:val="28"/>
        </w:rPr>
        <w:t>ГОСПИТАЛЬНОЙ ПЕДИАТРИИ</w:t>
      </w:r>
    </w:p>
    <w:p>
      <w:pPr>
        <w:pStyle w:val="Normal"/>
        <w:jc w:val="both"/>
        <w:rPr>
          <w:rFonts w:ascii="Tinos" w:hAnsi="Tinos" w:cs="Tinos"/>
          <w:sz w:val="24"/>
          <w:szCs w:val="24"/>
        </w:rPr>
      </w:pPr>
      <w:r>
        <w:rPr>
          <w:rFonts w:cs="Tinos" w:ascii="Tinos" w:hAnsi="Tinos"/>
          <w:sz w:val="24"/>
          <w:szCs w:val="24"/>
        </w:rPr>
      </w:r>
    </w:p>
    <w:tbl>
      <w:tblPr>
        <w:tblStyle w:val="3"/>
        <w:tblW w:w="149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0799"/>
        <w:gridCol w:w="1262"/>
        <w:gridCol w:w="2260"/>
      </w:tblGrid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 w:cs="Tinos"/>
                <w:b/>
                <w:b/>
                <w:sz w:val="24"/>
                <w:szCs w:val="24"/>
              </w:rPr>
            </w:pPr>
            <w:r>
              <w:rPr>
                <w:rFonts w:cs="Tinos" w:ascii="Tinos" w:hAnsi="Tinos"/>
                <w:b/>
                <w:kern w:val="0"/>
                <w:sz w:val="24"/>
                <w:szCs w:val="24"/>
              </w:rPr>
              <w:t xml:space="preserve">№ </w:t>
            </w:r>
            <w:r>
              <w:rPr>
                <w:rFonts w:cs="Tinos" w:ascii="Tinos" w:hAnsi="Tinos"/>
                <w:b/>
                <w:kern w:val="0"/>
                <w:sz w:val="24"/>
                <w:szCs w:val="24"/>
              </w:rPr>
              <w:t>п/п</w:t>
            </w:r>
          </w:p>
        </w:tc>
        <w:tc>
          <w:tcPr>
            <w:tcW w:w="10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 w:cs="Tinos"/>
                <w:b/>
                <w:b/>
                <w:sz w:val="24"/>
                <w:szCs w:val="24"/>
              </w:rPr>
            </w:pPr>
            <w:r>
              <w:rPr>
                <w:rFonts w:cs="Tinos" w:ascii="Tinos" w:hAnsi="Tinos"/>
                <w:b/>
                <w:kern w:val="0"/>
                <w:sz w:val="24"/>
                <w:szCs w:val="24"/>
              </w:rPr>
              <w:t>Автор, название, год и место издания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 w:cs="Tinos"/>
                <w:b/>
                <w:b/>
                <w:sz w:val="24"/>
                <w:szCs w:val="24"/>
              </w:rPr>
            </w:pPr>
            <w:r>
              <w:rPr>
                <w:rFonts w:cs="Tinos" w:ascii="Tinos" w:hAnsi="Tinos"/>
                <w:b/>
                <w:kern w:val="0"/>
                <w:sz w:val="24"/>
                <w:szCs w:val="24"/>
              </w:rPr>
              <w:t>Кол-во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 w:cs="Tinos"/>
                <w:b/>
                <w:b/>
                <w:sz w:val="24"/>
                <w:szCs w:val="24"/>
              </w:rPr>
            </w:pPr>
            <w:r>
              <w:rPr>
                <w:rFonts w:cs="Tinos" w:ascii="Tinos" w:hAnsi="Tinos"/>
                <w:b/>
                <w:kern w:val="0"/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 xml:space="preserve">Алгоритмы оказания неотложной помощи детям на догоспитальном этапе : учеб.-метод. пособие / под ред. В. И. Кошель. - Ставрополь : Изд-во СтГМУ, 2017. - 60 с. – </w:t>
            </w:r>
            <w:hyperlink r:id="rId2">
              <w:r>
                <w:rPr>
                  <w:rFonts w:cs="Tinos" w:ascii="Tinos" w:hAnsi="Tinos"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ЭР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val="en-US"/>
              </w:rPr>
              <w:t xml:space="preserve">4-6 </w:t>
            </w:r>
            <w:r>
              <w:rPr>
                <w:rFonts w:cs="Tinos" w:ascii="Tinos" w:hAnsi="Tinos"/>
                <w:kern w:val="0"/>
                <w:sz w:val="24"/>
                <w:szCs w:val="24"/>
              </w:rPr>
              <w:t>курс пед.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  <w:t xml:space="preserve">Госпитальная педиатрия : учеб. / </w:t>
            </w:r>
            <w:r>
              <w:rPr/>
              <w:t>под ред. С. В. Бельмера, Л. И. Ильенко. - М. : ГЭОТАР - Медиа, 2022. - 1072 с.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  <w:t>26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  <w:t>6 курс пед.</w:t>
            </w:r>
          </w:p>
        </w:tc>
      </w:tr>
      <w:tr>
        <w:trPr>
          <w:trHeight w:val="933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  <w:t xml:space="preserve">Избранные лекции по педиатрии : </w:t>
            </w:r>
            <w:r>
              <w:rPr/>
              <w:t xml:space="preserve">учеб. пособие с видеокурсом : в 2-х ч., Ч. 1. / Сост.: М. С. Пустабаева, Э. В. Водовозова, Л. И. Леденева [и др.]. - Ставрополь : Изд-во СтГМУ, 2026. - 192 </w:t>
            </w:r>
            <w:r>
              <w:rPr/>
              <w:t xml:space="preserve">с. - </w:t>
            </w:r>
            <w:hyperlink r:id="rId3">
              <w:r>
                <w:rPr/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пед. 4-6 курсы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  <w:t xml:space="preserve">Избранные лекции по педиатрии : учеб. пособие с видеокурсом : в 2-х ч., Ч. </w:t>
            </w:r>
            <w:r>
              <w:rPr>
                <w:rFonts w:cs="Tinos" w:ascii="Tinos" w:hAnsi="Tinos"/>
                <w:sz w:val="24"/>
                <w:szCs w:val="24"/>
              </w:rPr>
              <w:t>2</w:t>
            </w:r>
            <w:r>
              <w:rPr>
                <w:rFonts w:cs="Tinos" w:ascii="Tinos" w:hAnsi="Tinos"/>
                <w:sz w:val="24"/>
                <w:szCs w:val="24"/>
              </w:rPr>
              <w:t>. / Сост.: М. С. Пустабаева, Э. В. Водовозова, Л. И. Леденева [и др.]. - Ставрополь : Изд-во СтГМУ, 2026. - 1</w:t>
            </w:r>
            <w:r>
              <w:rPr>
                <w:rFonts w:cs="Tinos" w:ascii="Tinos" w:hAnsi="Tinos"/>
                <w:sz w:val="24"/>
                <w:szCs w:val="24"/>
              </w:rPr>
              <w:t xml:space="preserve">48 с. - </w:t>
            </w:r>
            <w:hyperlink r:id="rId4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пед. 4-6 курсы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 xml:space="preserve">Классификации основных заболеваний и синдромов у детей : метод. пособие / сост.: Л. Ю. Барычева, В.О. Быков, Э. В. Водовозова [и др.]. - 5-е изд., перераб. и доп. -Ставрополь : Изд-во СтГМУ, 2016. - 172 с. – </w:t>
            </w:r>
            <w:hyperlink r:id="rId5">
              <w:r>
                <w:rPr>
                  <w:rFonts w:cs="Tinos" w:ascii="Tinos" w:hAnsi="Tinos"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20 + ЭР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пед. 4-6 курсы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  <w:t xml:space="preserve">Классификации основных заболеваний </w:t>
            </w:r>
            <w:r>
              <w:rPr/>
              <w:t>у детей : учеб. пособие / В. О. Быков, Э. В. Водовозова, Л. Н.</w:t>
            </w:r>
          </w:p>
          <w:p>
            <w:pPr>
              <w:pStyle w:val="Style16"/>
              <w:widowControl w:val="false"/>
              <w:spacing w:before="0" w:after="140"/>
              <w:rPr>
                <w:rFonts w:ascii="Tinos" w:hAnsi="Tinos" w:cs="Tinos"/>
                <w:sz w:val="24"/>
                <w:szCs w:val="24"/>
              </w:rPr>
            </w:pPr>
            <w:r>
              <w:rPr/>
              <w:t xml:space="preserve">Леденева [и др.]. - 6 изд., перераб. и доп. - Ставрополь : Изд–во СтГМУ, 2024. - 148 с. - </w:t>
            </w:r>
            <w:hyperlink r:id="rId6">
              <w:r>
                <w:rPr/>
                <w:t>Ссылка на книги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  <w:t>6 курс пед.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Клиническое обследование ребенка ( семиотика, анамнез, объективное обследование): метод. рек. для студ. пед. фак., интернов, клин. ординаторов / сост. В. О. Быков, Э. В. Водовозова, С. А. Душко и др. – Ставрополь: СтГМА, 2012. – 185 с.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63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пед. 4-6 курсы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Неонатология: уч. пос. / сост. В. О. Быков, Э. В. Водовозова и др. – Ставрополь: СтГМА, 2011. – 214 с.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60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пед. 6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  <w:t xml:space="preserve">Неонатология. Клинические </w:t>
            </w:r>
            <w:r>
              <w:rPr/>
              <w:t>рекомендации / под ред. Н. Н. Володина, Д. Н. Дегтярева, Д. С. Крючко. - М. : ГЭОТАР-Медиа, 2021. - 320 с.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  <w:t>26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  <w:t>6 курс пед.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 xml:space="preserve">Ответы на ситуационные задачи для гос. итоговой аттестации выпускников высших мед. учеб. заведений по специальности 31.05.02 – «Педиатрия: – Ставрополь: Изд-во СтГМУ, 2016. – 342 с. – </w:t>
            </w:r>
            <w:hyperlink r:id="rId7">
              <w:r>
                <w:rPr>
                  <w:rFonts w:cs="Tinos" w:ascii="Tinos" w:hAnsi="Tinos"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235 +ЭР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пед. 6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Патология детей младшего возраста: учеб. пособие. – Ставрополь: СтГМА, 2011. -    173 с.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62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пед. 6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Патология детей старшего возраста: учеб. пособие. – Ставрополь: СтГМА, 2011. – 228 с.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62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пед. 6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  <w:t xml:space="preserve">Порядки и этапы оказания </w:t>
            </w:r>
            <w:r>
              <w:rPr/>
              <w:t>медицинской помощи детям : практ. пособие / сост. В. О. Быков, Э. В. Водовозова, Л. Н. Леденева [и др.]. - Ставрополь : Изд-во СтГМУ, 2025. - 208 с. -</w:t>
            </w:r>
            <w:hyperlink r:id="rId8">
              <w:r>
                <w:rPr/>
                <w:t xml:space="preserve"> 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пед. 6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 xml:space="preserve">Практические умения в неонатологии : учеб.-метод. пособие / сост. В. О. Быков, О. С. Корниенко, Е. В. Кулакова, М. С. Пустобаева. - Ставрополь : Изд-во СтГМУ, 2018. -   92 с. – </w:t>
            </w:r>
            <w:hyperlink r:id="rId9">
              <w:r>
                <w:rPr>
                  <w:rFonts w:cs="Tinos" w:ascii="Tinos" w:hAnsi="Tinos"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37 + ЭР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4-6 курс пед.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 xml:space="preserve">Принципы диагностики заболеваний органов мочевой системы у детей : учебно-методическое пособие / сост. Ю. П. Копейкин, В. А. Бондаренко, Н. А. Федько, О. Е. Рубачева. - Ставрополь : Изд-во СтГМА, 2005. - 73 с. - </w:t>
            </w:r>
            <w:hyperlink r:id="rId10">
              <w:r>
                <w:rPr>
                  <w:rFonts w:cs="Tinos" w:ascii="Tinos" w:hAnsi="Tinos"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ЭР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4-6 курс пед.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 xml:space="preserve">Референтные значения и интерпретация основных лабораторных показателей у детей : учеб.-метод. пособие / В. О. Быков, Ю. В. Первушин. - Ставрополь : Изд–воСтГМУ, 2018. - 128 с. – </w:t>
            </w:r>
            <w:hyperlink r:id="rId11">
              <w:r>
                <w:rPr>
                  <w:rFonts w:cs="Tinos" w:ascii="Tinos" w:hAnsi="Tinos"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ЭР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4-6 курс пед.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Руководство по практическим умениям педиатра / Л. Ю. Барычева, В. О. Быков, Э. В. Водовозова [и др.]; под ред. В. О. Быкова. – Ростов н/Д : Феникс, 2020. – 558 с.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159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пед. 4,5,6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Руководство по практическим умениям педиатра / под ред. В. О Быкова. – Ростов н/Д.: Феникс, 2009. – 574 с.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107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4-6 курсы; дополнит.</w:t>
            </w:r>
          </w:p>
        </w:tc>
      </w:tr>
      <w:tr>
        <w:trPr/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 xml:space="preserve">Ситуационные задачи для гос. итоговой аттестации выпускников высших мед. учебных заведений по специальности 31.05.02 – «Педиатрия»: – Ставрополь: Изд-во СтГМУ, 2016. – 288 с. – </w:t>
            </w:r>
            <w:hyperlink r:id="rId12">
              <w:r>
                <w:rPr>
                  <w:rFonts w:cs="Tinos" w:ascii="Tinos" w:hAnsi="Tinos"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232 +ЭР</w:t>
            </w:r>
          </w:p>
        </w:tc>
        <w:tc>
          <w:tcPr>
            <w:tcW w:w="2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пед. 6 курс</w:t>
            </w:r>
          </w:p>
        </w:tc>
      </w:tr>
      <w:tr>
        <w:trPr/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 xml:space="preserve">Тестовые задания по педиатрии : учеб.-метод. пособие / сост.: В. О. Быков, Э. В. Водовозова, Л. Н. Леденева [и др.]. - Ставрополь : Изд– во СтГМУ, 2022. - 96 с. – </w:t>
            </w:r>
            <w:hyperlink r:id="rId13">
              <w:r>
                <w:rPr>
                  <w:rFonts w:cs="Tinos" w:ascii="Tinos" w:hAnsi="Tinos"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ЭР</w:t>
            </w:r>
          </w:p>
        </w:tc>
        <w:tc>
          <w:tcPr>
            <w:tcW w:w="2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пед. 6 курс</w:t>
            </w:r>
          </w:p>
        </w:tc>
      </w:tr>
      <w:tr>
        <w:trPr/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Шабалов Н. П. Детские болезни: учеб. для вузов. 7- е изд., перераб. и доп. В 2-х т. Т. 1.  – СПб.: Питер, 2012.</w:t>
            </w:r>
          </w:p>
        </w:tc>
        <w:tc>
          <w:tcPr>
            <w:tcW w:w="1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190</w:t>
            </w:r>
          </w:p>
        </w:tc>
        <w:tc>
          <w:tcPr>
            <w:tcW w:w="2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пед. 4–6 курс</w:t>
            </w:r>
          </w:p>
        </w:tc>
      </w:tr>
      <w:tr>
        <w:trPr/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Шабалов Н. П. Детские болезни: учеб. для вузов. 7- е изд., перераб. и доп. В 2-х т. Т. 2. – СПб.: Питер, 2012.</w:t>
            </w:r>
          </w:p>
        </w:tc>
        <w:tc>
          <w:tcPr>
            <w:tcW w:w="1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189</w:t>
            </w:r>
          </w:p>
        </w:tc>
        <w:tc>
          <w:tcPr>
            <w:tcW w:w="2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пед. 4–6 курс</w:t>
            </w:r>
          </w:p>
        </w:tc>
      </w:tr>
      <w:tr>
        <w:trPr/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Шабалов Н. П. Неонатология:  уч. пос. в 2-х т. Т. 1. – М.: Медпресс-информ, 2006.</w:t>
            </w:r>
          </w:p>
        </w:tc>
        <w:tc>
          <w:tcPr>
            <w:tcW w:w="1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90</w:t>
            </w:r>
          </w:p>
        </w:tc>
        <w:tc>
          <w:tcPr>
            <w:tcW w:w="2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5-6 курсы; основной.</w:t>
            </w:r>
          </w:p>
        </w:tc>
      </w:tr>
      <w:tr>
        <w:trPr/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Шабалов Н. П. Неонатология: уч. пос. в 2-х т. Т. 2. – М.: Медпресс-информ, 2006.</w:t>
            </w:r>
          </w:p>
        </w:tc>
        <w:tc>
          <w:tcPr>
            <w:tcW w:w="1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89</w:t>
            </w:r>
          </w:p>
        </w:tc>
        <w:tc>
          <w:tcPr>
            <w:tcW w:w="2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5-6 курсы; основной.</w:t>
            </w:r>
          </w:p>
        </w:tc>
      </w:tr>
    </w:tbl>
    <w:p>
      <w:pPr>
        <w:pStyle w:val="Normal"/>
        <w:jc w:val="both"/>
        <w:rPr>
          <w:rFonts w:ascii="Tinos" w:hAnsi="Tinos" w:cs="Tinos"/>
          <w:sz w:val="24"/>
          <w:szCs w:val="24"/>
        </w:rPr>
      </w:pPr>
      <w:r>
        <w:rPr>
          <w:rFonts w:cs="Tinos" w:ascii="Tinos" w:hAnsi="Tinos"/>
          <w:sz w:val="24"/>
          <w:szCs w:val="24"/>
        </w:rPr>
      </w:r>
    </w:p>
    <w:p>
      <w:pPr>
        <w:pStyle w:val="Normal"/>
        <w:jc w:val="both"/>
        <w:rPr>
          <w:rFonts w:ascii="Tinos" w:hAnsi="Tinos" w:cs="Tinos"/>
          <w:sz w:val="24"/>
          <w:szCs w:val="24"/>
        </w:rPr>
      </w:pPr>
      <w:r>
        <w:rPr/>
      </w:r>
    </w:p>
    <w:sectPr>
      <w:type w:val="nextPage"/>
      <w:pgSz w:orient="landscape" w:w="16838" w:h="11906"/>
      <w:pgMar w:left="1134" w:right="1134" w:gutter="0" w:header="0" w:top="850" w:footer="0" w:bottom="170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Tinos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index heading" w:uiPriority="99"/>
    <w:lsdException w:name="caption" w:uiPriority="35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/>
    <w:lsdException w:name="Body Text" w:uiPriority="99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 w:semiHidden="0" w:qFormat="1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 w:semiHidden="0" w:qFormat="1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59" w:semiHidden="0" w:unhideWhenUsed="0"/>
    <w:lsdException w:name="Table Theme" w:uiPriority="99"/>
    <w:lsdException w:name="List Paragraph" w:uiPriority="34" w:semiHidden="0" w:unhideWhenUsed="0" w:qFormat="1"/>
  </w:latentStyles>
  <w:style w:type="paragraph" w:styleId="Normal" w:default="1">
    <w:name w:val="Normal"/>
    <w:uiPriority w:val="0"/>
    <w:qFormat/>
    <w:pPr>
      <w:widowControl/>
      <w:suppressAutoHyphens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qFormat/>
    <w:rPr>
      <w:color w:val="0000FF" w:themeColor="hyperlink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/>
  </w:style>
  <w:style w:type="paragraph" w:styleId="ListParagraph">
    <w:name w:val="List Paragraph"/>
    <w:basedOn w:val="Normal"/>
    <w:uiPriority w:val="34"/>
    <w:qFormat/>
    <w:pPr>
      <w:spacing w:before="0" w:after="0"/>
      <w:ind w:left="720" w:hanging="0"/>
      <w:contextualSpacing/>
    </w:pPr>
    <w:rPr/>
  </w:style>
  <w:style w:type="table" w:default="1" w:styleId="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opac.stgmu.ru/opacg/fulltext/&#1040;&#1083;&#1075;&#1086;&#1088;&#1080;&#1090;&#1084;&#1099; &#1074; &#1087;&#1077;&#1095;&#1072;&#1090;&#1100;.pdf" TargetMode="External"/><Relationship Id="rId3" Type="http://schemas.openxmlformats.org/officeDocument/2006/relationships/hyperlink" Target="http://opac.stgmu.ru/opacg/fulltext/&#1048;&#1079;&#1073;&#1088;&#1072;&#1085;&#1085;&#1099;&#1077; &#1083;&#1077;&#1082;&#1094;&#1080;&#1080; &#1087;&#1086; &#1087;&#1077;&#1076;&#1080;&#1072;&#1090;&#1088;&#1080;&#1080; &#1063;1 &#1074;&#1055;&#1045;&#1063;&#1040;&#1058;&#1068; 27-3-26.pdf" TargetMode="External"/><Relationship Id="rId4" Type="http://schemas.openxmlformats.org/officeDocument/2006/relationships/hyperlink" Target="http://opac.stgmu.ru/opacg/fulltext/&#1041;&#1077;&#1083;&#1072;&#1096; &#1048;&#1079;&#1073;&#1088;&#1072;&#1085;&#1085;&#1099;&#1077; &#1083;&#1077;&#1082;&#1094;&#1080;&#1080; &#1087;&#1086; &#1087;&#1077;&#1076;&#1080;&#1072;&#1090;&#1088;&#1080;&#1080; &#1063;2 &#1074;&#1055;&#1045;&#1063;&#1040;&#1058;&#1068; 20-3-26.pdf" TargetMode="External"/><Relationship Id="rId5" Type="http://schemas.openxmlformats.org/officeDocument/2006/relationships/hyperlink" Target="http://opac.stgmu.ru/opacg/fulltext/&#1041;&#1099;&#1082;&#1086;&#1074;. &#1073;&#1086;&#1083;&#1077;&#1079;&#1085;&#1080; &#1086;&#1088;&#1075;&#1072;&#1085;&#1086;&#1074; &#1076;&#1099;&#1093;&#1072;&#1085;&#1080;&#1103;.pdf" TargetMode="External"/><Relationship Id="rId6" Type="http://schemas.openxmlformats.org/officeDocument/2006/relationships/hyperlink" Target="http://opac.stgmu.ru/opacg/fulltext/&#1041;&#1067;&#1050;&#1054;&#1042; &#1042;.&#1054;. &#1050;&#1083;&#1072;&#1089;&#1089;&#1080;&#1092; &#1086;&#1089;&#1085;&#1086;&#1074; &#1079;&#1072;&#1073;&#1086;&#1083; &#1091; &#1076;&#1077;&#1090;&#1077;&#1081; &#1074;&#1055;&#1045;&#1063;&#1040;&#1058;&#1068; 12-4-24.pdf" TargetMode="External"/><Relationship Id="rId7" Type="http://schemas.openxmlformats.org/officeDocument/2006/relationships/hyperlink" Target="http://opac.stgmu.ru/opacg/fulltext/&#1043;&#1086;&#1083;&#1091;&#1073;&#1077;&#1074;&#1072; &#1057;&#1073;&#1086;&#1088;&#1085;&#1080;&#1082; &#1057;&#1080;&#1090;&#1091;&#1072;&#1094; &#1054;&#1090;&#1074;&#1077;&#1090;&#1086;&#1074; &#1042; &#1055;&#1077;&#1095;&#1072;&#1090;%25" TargetMode="External"/><Relationship Id="rId8" Type="http://schemas.openxmlformats.org/officeDocument/2006/relationships/hyperlink" Target="http://opac.stgmu.ru/opacg/fulltext/&#1041;&#1099;&#1082;&#1086;&#1074; &#1055;&#1086;&#1088;&#1103;&#1076;&#1082;&#1080; &#1080; &#1101;&#1090;&#1072;&#1087;&#1099; &#1086;&#1082;&#1072;&#1079;&#1072;&#1085;&#1080;&#1103; &#1084;&#1077;&#1076; &#1087;&#1086;&#1084; &#1076;&#1077;&#1090;&#1103;&#1084; &#1074;&#1055;&#1045;&#1063;&#1040;&#1058;&#1068; 18-3-25_protected.pdf" TargetMode="External"/><Relationship Id="rId9" Type="http://schemas.openxmlformats.org/officeDocument/2006/relationships/hyperlink" Target="http://opac.stgmu.ru/opacg/fulltext/&#1055;&#1088;&#1072;&#1082;&#1090;&#1080;&#1095;&#1077;&#1089;&#1082;&#1080;&#1077; &#1091;&#1084;&#1077;&#1085;&#1080;&#1103; &#1074; &#1085;&#1077;&#1086;&#1085;&#1072;&#1090;&#1086;&#1083;&#1086;&#1075;&#1080;&#1080; &#1041;&#1099;&#1082;%D0%25" TargetMode="External"/><Relationship Id="rId10" Type="http://schemas.openxmlformats.org/officeDocument/2006/relationships/hyperlink" Target="http://opac.stgmu.ru/opacg/fulltext/Prin_diagnos_zabol_mochevoy_sis_y_detey.pdf" TargetMode="External"/><Relationship Id="rId11" Type="http://schemas.openxmlformats.org/officeDocument/2006/relationships/hyperlink" Target="http://opac.stgmu.ru/opacg/fulltext/&#1041;&#1099;&#1082;&#1086;&#1074; &#1048;&#1085;&#1090;&#1077;&#1088;&#1087;&#1088;&#1077;&#1090;&#1072;&#1094;&#1080;&#1103; &#1086;&#1089;&#1085;&#1086;&#1074;&#1085; &#1083;&#1072;&#1073;&#1086;&#1088; &#1080;&#1089;&#1089;&#1083;&#1077;%D0%25" TargetMode="External"/><Relationship Id="rId12" Type="http://schemas.openxmlformats.org/officeDocument/2006/relationships/hyperlink" Target="http://opac.stgmu.ru/opacg/fulltext/&#1043;&#1086;&#1083;&#1091;&#1073;&#1077;&#1074;&#1072; &#1057;&#1073;&#1086;&#1088;&#1085;&#1080;&#1082; &#1057;&#1080;&#1090;&#1091;&#1072;&#1094; &#1079;&#1072;&#1076;&#1072;&#1095; &#1042; &#1055;&#1077;&#1095;&#1072;&#1090;&#1100; 6-06" TargetMode="External"/><Relationship Id="rId13" Type="http://schemas.openxmlformats.org/officeDocument/2006/relationships/hyperlink" Target="http://opac.stgmu.ru/opacg/fulltext/&#1041;&#1099;&#1082;&#1086;&#1074; &#1058;&#1077;&#1089;&#1090;&#1086;&#1074;&#1099;&#1077; &#1079;&#1072;&#1076;&#1072;&#1085; &#1055;&#1045;&#1044;&#1048;&#1072;&#1090; &#1074; &#1055;&#1045;&#1063;&#1040;&#1058;&#1068; 28-11-22.pdf" TargetMode="Externa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Application>LibreOffice/7.3.6.2$Linux_X86_64 LibreOffice_project/30$Build-2</Application>
  <AppVersion>15.0000</AppVersion>
  <Pages>2</Pages>
  <Words>791</Words>
  <Characters>3604</Characters>
  <CharactersWithSpaces>4324</CharactersWithSpaces>
  <Paragraphs>102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2017-06-05T14:56:00Z</dcterms:created>
  <dc:creator>Помазкова Наталья Викторовна</dc:creator>
  <dc:description/>
  <dc:language>ru-RU</dc:language>
  <cp:lastModifiedBy/>
  <dcterms:modified xsi:type="dcterms:W3CDTF">2026-05-28T15:55:14Z</dcterms:modified>
  <cp:revision>52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1049-11.1.0.11664</vt:lpwstr>
  </property>
</Properties>
</file>