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_______________А.Я. Сохач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B4B42" w:rsidRDefault="00CD7DD3" w:rsidP="00813499">
      <w:pPr>
        <w:widowControl w:val="0"/>
        <w:jc w:val="center"/>
        <w:rPr>
          <w:b/>
          <w:u w:val="single"/>
        </w:rPr>
      </w:pPr>
      <w:bookmarkStart w:id="0" w:name="_GoBack"/>
      <w:r w:rsidRPr="005B4B42">
        <w:rPr>
          <w:b/>
          <w:u w:val="single"/>
        </w:rPr>
        <w:t>«</w:t>
      </w:r>
      <w:r w:rsidR="005B4B42" w:rsidRPr="005B4B42">
        <w:rPr>
          <w:b/>
          <w:u w:val="single"/>
        </w:rPr>
        <w:t>АНОМАЛИИ ПОЛА И ПОЛОВЫХ ОРГАНОВ</w:t>
      </w:r>
      <w:r w:rsidRPr="005B4B42">
        <w:rPr>
          <w:b/>
          <w:u w:val="single"/>
        </w:rPr>
        <w:t>»</w:t>
      </w:r>
    </w:p>
    <w:bookmarkEnd w:id="0"/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510895">
        <w:rPr>
          <w:b/>
        </w:rPr>
        <w:t xml:space="preserve">36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691BFA">
        <w:rPr>
          <w:b/>
        </w:rPr>
        <w:t>20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lastRenderedPageBreak/>
        <w:t>ПОЯСНИТЕЛЬНАЯ ЗАПИСКА</w:t>
      </w:r>
    </w:p>
    <w:p w:rsidR="00813499" w:rsidRPr="00A1484B" w:rsidRDefault="00813499" w:rsidP="00813499">
      <w:pPr>
        <w:widowControl w:val="0"/>
        <w:ind w:firstLine="709"/>
        <w:jc w:val="center"/>
        <w:rPr>
          <w:b/>
        </w:rPr>
      </w:pPr>
    </w:p>
    <w:p w:rsidR="00295C75" w:rsidRPr="00492685" w:rsidRDefault="00295C75" w:rsidP="00295C75">
      <w:pPr>
        <w:ind w:firstLine="709"/>
        <w:jc w:val="both"/>
      </w:pPr>
      <w:r w:rsidRPr="00492685">
        <w:t xml:space="preserve">Дополнительная профессиональная программа повышения квалификации врачей </w:t>
      </w:r>
      <w:r w:rsidRPr="00492685">
        <w:rPr>
          <w:b/>
        </w:rPr>
        <w:t>«</w:t>
      </w:r>
      <w:r w:rsidRPr="00492685">
        <w:t>Аномалии пола и половых органов»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295C75" w:rsidRPr="00492685" w:rsidRDefault="00295C75" w:rsidP="00295C75">
      <w:pPr>
        <w:ind w:firstLine="709"/>
        <w:jc w:val="both"/>
        <w:rPr>
          <w:color w:val="000000"/>
        </w:rPr>
      </w:pPr>
      <w:r w:rsidRPr="00492685">
        <w:rPr>
          <w:b/>
        </w:rPr>
        <w:t>Актуальность программы</w:t>
      </w:r>
      <w:r w:rsidRPr="00492685">
        <w:t xml:space="preserve"> </w:t>
      </w:r>
      <w:r w:rsidRPr="00492685">
        <w:rPr>
          <w:b/>
        </w:rPr>
        <w:t xml:space="preserve">«Аномалии пола и половых органов». </w:t>
      </w:r>
      <w:r w:rsidRPr="00492685">
        <w:t>В связи с тем, что аномалии развития</w:t>
      </w:r>
      <w:r w:rsidRPr="00492685">
        <w:rPr>
          <w:b/>
        </w:rPr>
        <w:t xml:space="preserve"> </w:t>
      </w:r>
      <w:r w:rsidRPr="00492685">
        <w:rPr>
          <w:color w:val="000000"/>
        </w:rPr>
        <w:t xml:space="preserve">у детей чаще всего возникают в органах репродуктивной системы, в Российской Федерации произошли существенные изменения в законодательстве в сфере здравоохранения, изменились принципы организации  урологической помощи детям с приоритетом на малоинвазивные принципы хирургии и </w:t>
      </w:r>
      <w:proofErr w:type="spellStart"/>
      <w:r w:rsidRPr="00492685">
        <w:rPr>
          <w:color w:val="000000"/>
        </w:rPr>
        <w:t>диапевтики</w:t>
      </w:r>
      <w:proofErr w:type="spellEnd"/>
      <w:r w:rsidRPr="00492685">
        <w:rPr>
          <w:color w:val="000000"/>
        </w:rPr>
        <w:t xml:space="preserve"> в детской урологии-андрологии, детской гинекологии. Актуальность проблемы продиктована созданием детской урологической и гинекологической служб, выделением детской урологии-андрологии в отдельную специальность, улучшением оснащения современным оборудованием детских урологических стационаров и амбулаторий, развитием и внедрением в детскую урологическую службу современных малоинвазивных методик.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Дополнительная профессиональная программа повышения квалификации врачей урологов, акушеров-гинекологов, педиатров, неонатологов </w:t>
      </w:r>
      <w:r w:rsidRPr="00492685">
        <w:rPr>
          <w:b/>
        </w:rPr>
        <w:t>«Аномалии пола и половых органов»</w:t>
      </w:r>
      <w:r w:rsidRPr="00492685">
        <w:t xml:space="preserve"> разработана с учетом требований:</w:t>
      </w:r>
    </w:p>
    <w:p w:rsidR="00295C75" w:rsidRPr="00492685" w:rsidRDefault="00295C75" w:rsidP="00295C75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92685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295C75" w:rsidRPr="00492685" w:rsidRDefault="00295C75" w:rsidP="00295C75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492685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</w:t>
      </w:r>
      <w:hyperlink r:id="rId7" w:anchor="/document/99/902363828/" w:history="1">
        <w:r w:rsidRPr="002C1422">
          <w:rPr>
            <w:rStyle w:val="af4"/>
            <w:color w:val="000000" w:themeColor="text1"/>
          </w:rPr>
          <w:t>Приказ Министерства здравоохранения РФ от 3 августа 2012 г. № 66н</w:t>
        </w:r>
      </w:hyperlink>
      <w:r w:rsidRPr="002C1422">
        <w:rPr>
          <w:color w:val="000000" w:themeColor="text1"/>
        </w:rPr>
        <w:t xml:space="preserve"> </w:t>
      </w:r>
      <w:r w:rsidRPr="00492685">
        <w:t xml:space="preserve">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492685">
        <w:t>обучения</w:t>
      </w:r>
      <w:proofErr w:type="gramEnd"/>
      <w:r w:rsidRPr="00492685">
        <w:t xml:space="preserve"> по дополнительным профессиональным программам в образовательных и научных организациях»;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Приказ </w:t>
      </w:r>
      <w:proofErr w:type="spellStart"/>
      <w:r w:rsidRPr="00492685">
        <w:t>Минздравсоцразвития</w:t>
      </w:r>
      <w:proofErr w:type="spellEnd"/>
      <w:r w:rsidRPr="00492685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- Приказ </w:t>
      </w:r>
      <w:hyperlink r:id="rId8" w:anchor="/document/99/902100287/bssPhr16/" w:history="1">
        <w:proofErr w:type="spellStart"/>
        <w:r w:rsidRPr="00492685">
          <w:rPr>
            <w:rStyle w:val="af4"/>
            <w:color w:val="000000" w:themeColor="text1"/>
          </w:rPr>
          <w:t>Минздравсоцразвития</w:t>
        </w:r>
        <w:proofErr w:type="spellEnd"/>
        <w:r w:rsidRPr="00492685">
          <w:rPr>
            <w:rStyle w:val="af4"/>
            <w:color w:val="000000" w:themeColor="text1"/>
          </w:rPr>
          <w:t xml:space="preserve"> России от 7 октября 2008 г. № 700н</w:t>
        </w:r>
      </w:hyperlink>
      <w:r w:rsidRPr="00492685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492685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492685">
        <w:lastRenderedPageBreak/>
        <w:t xml:space="preserve">- </w:t>
      </w:r>
      <w:r w:rsidRPr="00492685">
        <w:rPr>
          <w:bCs/>
          <w:color w:val="22272F"/>
          <w:shd w:val="clear" w:color="auto" w:fill="FFFFFF"/>
        </w:rPr>
        <w:t>Приказ Министерства здравоохранения РФ от 31 октября 2012 г. N 561н</w:t>
      </w:r>
      <w:r w:rsidRPr="00492685">
        <w:rPr>
          <w:bCs/>
          <w:color w:val="22272F"/>
        </w:rPr>
        <w:br/>
      </w:r>
      <w:r w:rsidRPr="00492685">
        <w:rPr>
          <w:bCs/>
          <w:color w:val="22272F"/>
          <w:shd w:val="clear" w:color="auto" w:fill="FFFFFF"/>
        </w:rPr>
        <w:t>"Об утверждении Порядка оказания медицинской помощи по профилю "детская урология-андрология"</w:t>
      </w:r>
      <w:r w:rsidRPr="00492685">
        <w:rPr>
          <w:color w:val="000000" w:themeColor="text1"/>
        </w:rPr>
        <w:t>.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rPr>
          <w:b/>
        </w:rPr>
        <w:t xml:space="preserve">Цель дополнительной профессиональной программы: </w:t>
      </w:r>
      <w:r w:rsidRPr="00492685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rPr>
          <w:b/>
        </w:rPr>
        <w:t>Задачи освоения дополнительной профессиональной программы:</w:t>
      </w:r>
    </w:p>
    <w:p w:rsidR="00295C75" w:rsidRPr="00492685" w:rsidRDefault="00295C75" w:rsidP="00295C75">
      <w:pPr>
        <w:pStyle w:val="af3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color w:val="000000" w:themeColor="text1"/>
          <w:sz w:val="24"/>
          <w:szCs w:val="24"/>
        </w:rPr>
        <w:t xml:space="preserve">Обновление существующих и освоение новых теоретических знаний и методик, изучение передового практического опыта по вопросам аномалий </w:t>
      </w:r>
      <w:r w:rsidRPr="00492685">
        <w:rPr>
          <w:sz w:val="24"/>
          <w:szCs w:val="24"/>
        </w:rPr>
        <w:t>пола и половых органов</w:t>
      </w:r>
      <w:r w:rsidRPr="00492685">
        <w:rPr>
          <w:color w:val="000000" w:themeColor="text1"/>
          <w:sz w:val="24"/>
          <w:szCs w:val="24"/>
        </w:rPr>
        <w:t>;</w:t>
      </w:r>
    </w:p>
    <w:p w:rsidR="00295C75" w:rsidRPr="00492685" w:rsidRDefault="00295C75" w:rsidP="00295C75">
      <w:pPr>
        <w:pStyle w:val="af3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color w:val="000000" w:themeColor="text1"/>
          <w:sz w:val="24"/>
          <w:szCs w:val="24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аномалий </w:t>
      </w:r>
      <w:r w:rsidRPr="00492685">
        <w:rPr>
          <w:sz w:val="24"/>
          <w:szCs w:val="24"/>
        </w:rPr>
        <w:t>пола и половых органов</w:t>
      </w:r>
      <w:r w:rsidRPr="00492685">
        <w:rPr>
          <w:color w:val="000000" w:themeColor="text1"/>
          <w:sz w:val="24"/>
          <w:szCs w:val="24"/>
        </w:rPr>
        <w:t>;</w:t>
      </w:r>
    </w:p>
    <w:p w:rsidR="00295C75" w:rsidRPr="00492685" w:rsidRDefault="00295C75" w:rsidP="00295C75">
      <w:pPr>
        <w:pStyle w:val="af3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по оказанию специализированной помощи при </w:t>
      </w:r>
      <w:r w:rsidRPr="00492685">
        <w:rPr>
          <w:color w:val="000000" w:themeColor="text1"/>
          <w:sz w:val="24"/>
          <w:szCs w:val="24"/>
        </w:rPr>
        <w:t xml:space="preserve">аномалиях </w:t>
      </w:r>
      <w:r w:rsidRPr="00492685">
        <w:rPr>
          <w:sz w:val="24"/>
          <w:szCs w:val="24"/>
        </w:rPr>
        <w:t>пола и половых органов.</w:t>
      </w: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b/>
        </w:rPr>
        <w:t>Планируемые результаты обучения</w:t>
      </w:r>
      <w:r w:rsidRPr="00492685">
        <w:t>.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92685">
        <w:t xml:space="preserve">В результате освоения программы повышения квалификации </w:t>
      </w:r>
      <w:r w:rsidRPr="00492685">
        <w:rPr>
          <w:b/>
        </w:rPr>
        <w:t>«Аномалии пола и половых органов»</w:t>
      </w:r>
      <w:r w:rsidRPr="00492685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492685">
        <w:t>я(</w:t>
      </w:r>
      <w:proofErr w:type="spellStart"/>
      <w:proofErr w:type="gramEnd"/>
      <w:r w:rsidRPr="00492685">
        <w:t>ые</w:t>
      </w:r>
      <w:proofErr w:type="spellEnd"/>
      <w:r w:rsidRPr="00492685">
        <w:t xml:space="preserve">) функция(и): </w:t>
      </w:r>
    </w:p>
    <w:p w:rsidR="00295C75" w:rsidRPr="00492685" w:rsidRDefault="00295C75" w:rsidP="00295C75">
      <w:pPr>
        <w:ind w:firstLine="709"/>
        <w:jc w:val="both"/>
        <w:rPr>
          <w:b/>
          <w:i/>
        </w:rPr>
      </w:pPr>
      <w:r w:rsidRPr="00492685">
        <w:t>Код</w:t>
      </w:r>
      <w:proofErr w:type="gramStart"/>
      <w:r w:rsidRPr="00492685">
        <w:t xml:space="preserve"> А</w:t>
      </w:r>
      <w:proofErr w:type="gramEnd"/>
      <w:r w:rsidRPr="00492685">
        <w:t>, В, уровень квалификации 8.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b/>
        </w:rPr>
        <w:t xml:space="preserve">Структура дополнительной профессиональной программы </w:t>
      </w:r>
      <w:r w:rsidRPr="00492685">
        <w:t xml:space="preserve">повышения </w:t>
      </w:r>
      <w:r w:rsidRPr="00492685">
        <w:rPr>
          <w:color w:val="000000" w:themeColor="text1"/>
        </w:rPr>
        <w:t xml:space="preserve">квалификации </w:t>
      </w:r>
      <w:r w:rsidRPr="00492685">
        <w:rPr>
          <w:i/>
          <w:color w:val="000000" w:themeColor="text1"/>
        </w:rPr>
        <w:t>врачей по теме</w:t>
      </w:r>
      <w:r w:rsidRPr="00492685">
        <w:rPr>
          <w:color w:val="000000" w:themeColor="text1"/>
        </w:rPr>
        <w:t xml:space="preserve"> </w:t>
      </w:r>
      <w:r w:rsidRPr="00492685">
        <w:rPr>
          <w:b/>
          <w:color w:val="000000" w:themeColor="text1"/>
        </w:rPr>
        <w:t>«</w:t>
      </w:r>
      <w:r w:rsidRPr="00492685">
        <w:rPr>
          <w:b/>
        </w:rPr>
        <w:t>Аномалии пола и половых органов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492685">
        <w:rPr>
          <w:b/>
          <w:color w:val="000000" w:themeColor="text1"/>
        </w:rPr>
        <w:t>«</w:t>
      </w:r>
      <w:r w:rsidRPr="00492685">
        <w:rPr>
          <w:b/>
        </w:rPr>
        <w:t>Аномалии пола и половых органов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492685">
        <w:rPr>
          <w:b/>
          <w:color w:val="000000" w:themeColor="text1"/>
        </w:rPr>
        <w:t>«</w:t>
      </w:r>
      <w:r w:rsidRPr="00492685">
        <w:rPr>
          <w:b/>
        </w:rPr>
        <w:t>Аномалии пола и половых органов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295C75" w:rsidRDefault="00295C75" w:rsidP="00295C75">
      <w:pPr>
        <w:ind w:firstLine="709"/>
        <w:jc w:val="both"/>
        <w:rPr>
          <w:color w:val="000000" w:themeColor="text1"/>
        </w:rPr>
      </w:pP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ТРЕБОВАНИЯ К РЕЗУЛЬТАТАМ ОСВОЕНИЯ</w:t>
      </w:r>
    </w:p>
    <w:p w:rsidR="00295C75" w:rsidRPr="00492685" w:rsidRDefault="00295C75" w:rsidP="00295C75">
      <w:pPr>
        <w:jc w:val="center"/>
      </w:pPr>
      <w:r w:rsidRPr="00492685">
        <w:t xml:space="preserve">ДОПОЛНИТЕЛЬНОЙ ПРОФЕССИОНАЛЬНОЙ ПРОГРАММЫ </w:t>
      </w:r>
    </w:p>
    <w:p w:rsidR="00295C75" w:rsidRPr="00492685" w:rsidRDefault="00295C75" w:rsidP="00295C75">
      <w:pPr>
        <w:jc w:val="center"/>
      </w:pPr>
      <w:r w:rsidRPr="00492685">
        <w:t>ПОВЫШЕНИЯ КВАЛИФИКАЦИИ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«Аномалии пола и половых органов»</w:t>
      </w:r>
    </w:p>
    <w:p w:rsidR="00295C75" w:rsidRPr="00492685" w:rsidRDefault="00295C75" w:rsidP="00295C75"/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t xml:space="preserve">В результате освоения программы ПК </w:t>
      </w:r>
      <w:r w:rsidRPr="00492685">
        <w:rPr>
          <w:b/>
        </w:rPr>
        <w:t>«Аномалии пола и половых органов»</w:t>
      </w:r>
      <w:r w:rsidRPr="00492685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492685">
        <w:rPr>
          <w:color w:val="000000" w:themeColor="text1"/>
        </w:rPr>
        <w:t>Профессиональным стандартом «Врач-уролог», утвержденным приказом Минтруда России от 14.03.2018       № 137н и зарегистрированного в Минюсте России 05.04.2018 № 50632;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lastRenderedPageBreak/>
        <w:t xml:space="preserve">У обучающегося должны быть сформированы следующие </w:t>
      </w:r>
      <w:r w:rsidRPr="00492685">
        <w:rPr>
          <w:b/>
        </w:rPr>
        <w:t xml:space="preserve">универсальные компетенции (УК):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proofErr w:type="gramStart"/>
      <w:r w:rsidRPr="00492685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295C75" w:rsidRPr="00492685" w:rsidRDefault="00295C75" w:rsidP="00295C75">
      <w:pPr>
        <w:ind w:firstLine="709"/>
        <w:jc w:val="both"/>
      </w:pP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t xml:space="preserve">У обучающегося должны быть сформированы следующие </w:t>
      </w:r>
      <w:r w:rsidRPr="00492685">
        <w:rPr>
          <w:b/>
        </w:rPr>
        <w:t>профессиональные компетенции (ПК):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раннюю диагностику аномалий развития, выявление причин и условий их возникновения и развития, а также направленных на устранение вредного </w:t>
      </w:r>
      <w:proofErr w:type="gramStart"/>
      <w:r w:rsidRPr="00492685">
        <w:rPr>
          <w:color w:val="000000" w:themeColor="text1"/>
        </w:rPr>
        <w:t>влияния</w:t>
      </w:r>
      <w:proofErr w:type="gramEnd"/>
      <w:r w:rsidRPr="00492685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больными, а также с аномалиями развития пола и половых органов (ПК-2);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 xml:space="preserve">готовностью к ведению и лечению пациентов, нуждающихся в оказании </w:t>
      </w:r>
      <w:proofErr w:type="spellStart"/>
      <w:r w:rsidRPr="00492685">
        <w:t>урологической</w:t>
      </w:r>
      <w:proofErr w:type="gramStart"/>
      <w:r w:rsidRPr="00492685">
        <w:t>,г</w:t>
      </w:r>
      <w:proofErr w:type="gramEnd"/>
      <w:r w:rsidRPr="00492685">
        <w:t>инекологической</w:t>
      </w:r>
      <w:proofErr w:type="spellEnd"/>
      <w:r w:rsidRPr="00492685">
        <w:t xml:space="preserve"> медицинской помощи (ПК-6);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 xml:space="preserve">готовностью к применению лекарственной, медикаментозной терапии и других методов у пациентов, нуждающихся </w:t>
      </w:r>
      <w:proofErr w:type="gramStart"/>
      <w:r w:rsidRPr="00492685">
        <w:t>в</w:t>
      </w:r>
      <w:proofErr w:type="gramEnd"/>
      <w:r w:rsidRPr="00492685">
        <w:t xml:space="preserve"> медицинской (ПК-8).</w:t>
      </w:r>
    </w:p>
    <w:p w:rsidR="00295C75" w:rsidRPr="00492685" w:rsidRDefault="00295C75" w:rsidP="00295C75">
      <w:pPr>
        <w:widowControl w:val="0"/>
        <w:tabs>
          <w:tab w:val="left" w:pos="540"/>
        </w:tabs>
        <w:ind w:left="709"/>
        <w:jc w:val="both"/>
      </w:pPr>
    </w:p>
    <w:p w:rsidR="00295C75" w:rsidRPr="00492685" w:rsidRDefault="00295C75" w:rsidP="00295C75">
      <w:pPr>
        <w:ind w:firstLine="709"/>
        <w:jc w:val="center"/>
        <w:rPr>
          <w:b/>
        </w:rPr>
      </w:pPr>
      <w:r w:rsidRPr="00492685">
        <w:rPr>
          <w:b/>
        </w:rPr>
        <w:t>Перечень знаний, умений и владений</w:t>
      </w:r>
    </w:p>
    <w:p w:rsidR="00295C75" w:rsidRPr="00492685" w:rsidRDefault="00295C75" w:rsidP="00295C75">
      <w:pPr>
        <w:ind w:firstLine="709"/>
        <w:jc w:val="center"/>
        <w:rPr>
          <w:b/>
        </w:rPr>
      </w:pPr>
      <w:r w:rsidRPr="00492685">
        <w:rPr>
          <w:b/>
        </w:rPr>
        <w:t>обучающегося по окончанию обучения</w:t>
      </w:r>
    </w:p>
    <w:p w:rsidR="00295C75" w:rsidRPr="00492685" w:rsidRDefault="00295C75" w:rsidP="00295C75">
      <w:pPr>
        <w:ind w:firstLine="709"/>
        <w:jc w:val="center"/>
      </w:pPr>
      <w:proofErr w:type="gramStart"/>
      <w:r w:rsidRPr="00492685">
        <w:t>приведен</w:t>
      </w:r>
      <w:proofErr w:type="gramEnd"/>
      <w:r w:rsidRPr="00492685">
        <w:t xml:space="preserve"> в соответствии с профессиональным стандартом</w:t>
      </w:r>
    </w:p>
    <w:p w:rsidR="00295C75" w:rsidRPr="00492685" w:rsidRDefault="00295C75" w:rsidP="00295C75">
      <w:pPr>
        <w:ind w:firstLine="709"/>
        <w:jc w:val="both"/>
        <w:rPr>
          <w:u w:val="single"/>
        </w:rPr>
      </w:pP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u w:val="single"/>
        </w:rPr>
        <w:t>По окончании обучения врач должен знать (ЗН):</w:t>
      </w:r>
      <w:r w:rsidRPr="00492685">
        <w:rPr>
          <w:i/>
        </w:rPr>
        <w:t xml:space="preserve"> </w:t>
      </w:r>
    </w:p>
    <w:p w:rsidR="00295C75" w:rsidRPr="00492685" w:rsidRDefault="00295C75" w:rsidP="00295C75">
      <w:pPr>
        <w:widowControl w:val="0"/>
        <w:numPr>
          <w:ilvl w:val="0"/>
          <w:numId w:val="15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усовершенствовать следующие необходимые знания: об основах патогенеза аномалий развития пола, современных достижениях медицинской науки в области урологии, проблемных вопросах и перспективах развития урологии, знания структурных основ пороков развития пола, знания этиологии и патогенеза заболевания; </w:t>
      </w:r>
    </w:p>
    <w:p w:rsidR="00295C75" w:rsidRPr="00492685" w:rsidRDefault="00295C75" w:rsidP="00295C75">
      <w:pPr>
        <w:widowControl w:val="0"/>
        <w:numPr>
          <w:ilvl w:val="0"/>
          <w:numId w:val="15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приобрести следующие необходимые знания: знание диагностики аномалий развития почек; </w:t>
      </w:r>
    </w:p>
    <w:p w:rsidR="00295C75" w:rsidRPr="00492685" w:rsidRDefault="00295C75" w:rsidP="00295C75">
      <w:pPr>
        <w:widowControl w:val="0"/>
        <w:numPr>
          <w:ilvl w:val="0"/>
          <w:numId w:val="15"/>
        </w:numPr>
        <w:tabs>
          <w:tab w:val="left" w:pos="540"/>
        </w:tabs>
        <w:ind w:left="0" w:firstLine="709"/>
        <w:jc w:val="both"/>
      </w:pPr>
      <w:r w:rsidRPr="00492685">
        <w:t>усовершенствовать следующие необходимые умения: умение анализировать клинические признаки аномалий, результаты б/</w:t>
      </w:r>
      <w:proofErr w:type="spellStart"/>
      <w:r w:rsidRPr="00492685">
        <w:t>х</w:t>
      </w:r>
      <w:proofErr w:type="spellEnd"/>
      <w:r w:rsidRPr="00492685">
        <w:t xml:space="preserve"> анализов крови и мочи, </w:t>
      </w:r>
      <w:proofErr w:type="spellStart"/>
      <w:r w:rsidRPr="00492685">
        <w:rPr>
          <w:lang w:val="en-US"/>
        </w:rPr>
        <w:t>Rg</w:t>
      </w:r>
      <w:proofErr w:type="spellEnd"/>
      <w:r w:rsidRPr="00492685">
        <w:t xml:space="preserve"> – диагностики, умение статистической обработки полученных данных; умение проводить дифференциальную диагностику с рядом сходных по морфологическим проявлениям заболеваний. </w:t>
      </w:r>
      <w:r w:rsidRPr="00492685">
        <w:rPr>
          <w:b/>
        </w:rPr>
        <w:t xml:space="preserve"> </w:t>
      </w:r>
    </w:p>
    <w:p w:rsidR="00295C75" w:rsidRPr="00492685" w:rsidRDefault="00295C75" w:rsidP="00295C75">
      <w:pPr>
        <w:ind w:firstLine="709"/>
        <w:jc w:val="both"/>
      </w:pP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u w:val="single"/>
        </w:rPr>
        <w:t>По окончании обучения врач должен уметь (УМ):</w:t>
      </w:r>
      <w:r w:rsidRPr="00492685">
        <w:rPr>
          <w:i/>
        </w:rPr>
        <w:t xml:space="preserve">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применять объективные методы обследования пациента для установления </w:t>
      </w:r>
      <w:r w:rsidRPr="00492685">
        <w:lastRenderedPageBreak/>
        <w:t xml:space="preserve">основного и сопутствующих диагнозов, провести дифференциальную диагностику аномалий гонад и половых органов и обосновать клинический диагноз.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определять показания к амбулаторному или стационарному лечению на 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эндоскопического диагностического или оперативного вмешательства,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разрабатывать и проводить послеоперационное лечение с учетом профилактики и терапии осложнений.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оформлять необходимую медицинскую документацию.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>оценивать эффективность лечения, проводить диспансеризацию больных.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  <w:rPr>
          <w:b/>
        </w:rPr>
      </w:pPr>
      <w:r w:rsidRPr="00492685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492685">
        <w:t>их</w:t>
      </w:r>
      <w:proofErr w:type="gramEnd"/>
      <w:r w:rsidRPr="00492685">
        <w:t xml:space="preserve"> в том числе с применением эндоскопических методов. </w:t>
      </w:r>
    </w:p>
    <w:p w:rsidR="00295C75" w:rsidRPr="00492685" w:rsidRDefault="00295C75" w:rsidP="00295C75">
      <w:pPr>
        <w:widowControl w:val="0"/>
        <w:numPr>
          <w:ilvl w:val="0"/>
          <w:numId w:val="16"/>
        </w:numPr>
        <w:tabs>
          <w:tab w:val="left" w:pos="540"/>
        </w:tabs>
        <w:ind w:left="0" w:firstLine="709"/>
        <w:jc w:val="both"/>
      </w:pPr>
      <w:r w:rsidRPr="00492685">
        <w:t>самостоятельно выполнять типичные урогинекологические операции при аномалиях пола</w:t>
      </w:r>
      <w:r w:rsidRPr="00492685">
        <w:rPr>
          <w:b/>
        </w:rPr>
        <w:t>.</w:t>
      </w:r>
    </w:p>
    <w:p w:rsidR="00295C75" w:rsidRPr="00492685" w:rsidRDefault="00295C75" w:rsidP="00295C75">
      <w:pPr>
        <w:ind w:firstLine="709"/>
        <w:jc w:val="both"/>
        <w:rPr>
          <w:u w:val="single"/>
        </w:rPr>
      </w:pPr>
    </w:p>
    <w:p w:rsidR="00295C75" w:rsidRPr="00492685" w:rsidRDefault="00295C75" w:rsidP="00295C75">
      <w:pPr>
        <w:ind w:firstLine="709"/>
        <w:jc w:val="both"/>
        <w:rPr>
          <w:u w:val="single"/>
        </w:rPr>
      </w:pPr>
      <w:r w:rsidRPr="00492685">
        <w:rPr>
          <w:u w:val="single"/>
        </w:rPr>
        <w:t>По окончании обучения врач должен владеть (ВД):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ведением медицинской документации (в стационаре, поликлинике, на врачебном участке); </w:t>
      </w:r>
    </w:p>
    <w:p w:rsidR="00295C75" w:rsidRPr="00492685" w:rsidRDefault="00295C75" w:rsidP="00295C75">
      <w:pPr>
        <w:ind w:firstLine="709"/>
        <w:jc w:val="both"/>
      </w:pPr>
      <w:r w:rsidRPr="00492685">
        <w:t>- оптимальными и индивидуальными алгоритмами (методами) дифференцированной диагностики аномалий пола и половых органов с учетом клиники и возрастных особенностей;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 - системой алгоритмов консервативного, оперативного и сочетанного лечения пациентов при аномалиях развития пола и гонад; </w:t>
      </w:r>
    </w:p>
    <w:p w:rsidR="00295C75" w:rsidRPr="00492685" w:rsidRDefault="00295C75" w:rsidP="00295C75">
      <w:pPr>
        <w:ind w:firstLine="709"/>
        <w:jc w:val="both"/>
      </w:pPr>
      <w:r w:rsidRPr="00492685">
        <w:t>- дифференцированными методами реабилитации урологических пациентов с аномалиями развития пола и гонад;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 методами инструментальной диагностики у пациентов с данной патологией;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алгоритмами индивидуальной лабораторной диагностики при аномалиях развития пола и гонад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интерпретацией результатов клинических анализов крови, биохимических и иммунологических анализов крови;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интерпретации результатов инструментальных и аппаратных методов исследования (эндоскопических, </w:t>
      </w:r>
      <w:proofErr w:type="spellStart"/>
      <w:r w:rsidRPr="00492685">
        <w:t>ультрасонографии</w:t>
      </w:r>
      <w:proofErr w:type="spellEnd"/>
      <w:r w:rsidRPr="00492685">
        <w:t xml:space="preserve"> органов брюшной полости, рентгенологических, </w:t>
      </w:r>
      <w:proofErr w:type="spellStart"/>
      <w:r w:rsidRPr="00492685">
        <w:t>сцинтиграфии</w:t>
      </w:r>
      <w:proofErr w:type="spellEnd"/>
      <w:r w:rsidRPr="00492685">
        <w:t xml:space="preserve">, компьютерной и магнитно-резонансной томографии), морфологических методов исследования;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проведением гемотрансфузии, оказанием необходимой экстренной помощи при ее осложнениях;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мероприятиями по выведению пациента из </w:t>
      </w:r>
      <w:proofErr w:type="spellStart"/>
      <w:r w:rsidRPr="00492685">
        <w:t>бактериемического</w:t>
      </w:r>
      <w:proofErr w:type="spellEnd"/>
      <w:r w:rsidRPr="00492685">
        <w:t xml:space="preserve"> шока, трансфузиологией соответствующих лекарственных средств; 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проведением катетеризации мочевого пузыря, </w:t>
      </w:r>
      <w:proofErr w:type="spellStart"/>
      <w:r w:rsidRPr="00492685">
        <w:t>бужирования</w:t>
      </w:r>
      <w:proofErr w:type="spellEnd"/>
      <w:r w:rsidRPr="00492685">
        <w:t xml:space="preserve"> уретры, пункцией мочевого пузыря, уретроскопией, цистоскопией.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 </w:t>
      </w:r>
    </w:p>
    <w:p w:rsidR="00295C75" w:rsidRPr="00492685" w:rsidRDefault="00295C75" w:rsidP="00295C75">
      <w:pPr>
        <w:ind w:firstLine="709"/>
        <w:jc w:val="both"/>
      </w:pPr>
      <w:r w:rsidRPr="00492685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492685">
        <w:t>:</w:t>
      </w:r>
    </w:p>
    <w:p w:rsidR="00295C75" w:rsidRPr="00492685" w:rsidRDefault="00295C75" w:rsidP="00295C75">
      <w:pPr>
        <w:ind w:firstLine="708"/>
        <w:jc w:val="both"/>
      </w:pPr>
      <w:r w:rsidRPr="00492685">
        <w:t>- эндоскопическими методами диагностики в урологии (</w:t>
      </w:r>
      <w:proofErr w:type="spellStart"/>
      <w:r w:rsidRPr="00492685">
        <w:t>уретроцистоскопия</w:t>
      </w:r>
      <w:proofErr w:type="spellEnd"/>
      <w:r w:rsidRPr="00492685">
        <w:t>, катетеризация мочевого пузыря).</w:t>
      </w:r>
    </w:p>
    <w:p w:rsidR="00295C75" w:rsidRPr="00492685" w:rsidRDefault="00295C75" w:rsidP="00295C75">
      <w:pPr>
        <w:ind w:firstLine="708"/>
        <w:jc w:val="both"/>
      </w:pPr>
      <w:r w:rsidRPr="00492685">
        <w:lastRenderedPageBreak/>
        <w:t xml:space="preserve"> - рентгенологическими методами обследования пациентов с урологической патологией (</w:t>
      </w:r>
      <w:proofErr w:type="gramStart"/>
      <w:r w:rsidRPr="00492685">
        <w:t>в</w:t>
      </w:r>
      <w:proofErr w:type="gramEnd"/>
      <w:r w:rsidRPr="00492685">
        <w:t xml:space="preserve">/в урография, обзорная урография, цистография, </w:t>
      </w:r>
      <w:proofErr w:type="spellStart"/>
      <w:r w:rsidRPr="00492685">
        <w:t>уретрография</w:t>
      </w:r>
      <w:proofErr w:type="spellEnd"/>
      <w:r w:rsidRPr="00492685">
        <w:t xml:space="preserve">, ретроградная и </w:t>
      </w:r>
      <w:proofErr w:type="spellStart"/>
      <w:r w:rsidRPr="00492685">
        <w:t>антеградная</w:t>
      </w:r>
      <w:proofErr w:type="spellEnd"/>
      <w:r w:rsidRPr="00492685">
        <w:t xml:space="preserve"> </w:t>
      </w:r>
      <w:proofErr w:type="spellStart"/>
      <w:r w:rsidRPr="00492685">
        <w:t>уретеропиелография</w:t>
      </w:r>
      <w:proofErr w:type="spellEnd"/>
      <w:r w:rsidRPr="00492685">
        <w:t xml:space="preserve">). </w:t>
      </w:r>
    </w:p>
    <w:p w:rsidR="00295C75" w:rsidRPr="00492685" w:rsidRDefault="00295C75" w:rsidP="00295C75">
      <w:pPr>
        <w:ind w:firstLine="708"/>
        <w:jc w:val="both"/>
      </w:pPr>
      <w:r w:rsidRPr="00492685">
        <w:t xml:space="preserve">- чтением, расшифровкой рентгенограмм органов МВС, </w:t>
      </w:r>
      <w:proofErr w:type="spellStart"/>
      <w:r w:rsidRPr="00492685">
        <w:t>скенограмм</w:t>
      </w:r>
      <w:proofErr w:type="spellEnd"/>
      <w:r w:rsidRPr="00492685">
        <w:t xml:space="preserve">, ЯМР, радиоизотопных </w:t>
      </w:r>
      <w:proofErr w:type="spellStart"/>
      <w:r w:rsidRPr="00492685">
        <w:t>ренограмм</w:t>
      </w:r>
      <w:proofErr w:type="spellEnd"/>
      <w:r w:rsidRPr="00492685">
        <w:t xml:space="preserve">, компьютерных </w:t>
      </w:r>
      <w:proofErr w:type="spellStart"/>
      <w:r w:rsidRPr="00492685">
        <w:t>томограмм</w:t>
      </w:r>
      <w:proofErr w:type="spellEnd"/>
      <w:r w:rsidRPr="00492685">
        <w:t xml:space="preserve">. </w:t>
      </w:r>
    </w:p>
    <w:p w:rsidR="00295C75" w:rsidRPr="00492685" w:rsidRDefault="00295C75" w:rsidP="00295C75">
      <w:pPr>
        <w:ind w:firstLine="708"/>
        <w:jc w:val="both"/>
      </w:pPr>
      <w:r w:rsidRPr="00492685">
        <w:t>- грамотным ведением медицинской документации.</w:t>
      </w:r>
    </w:p>
    <w:p w:rsidR="00295C75" w:rsidRDefault="00295C75" w:rsidP="00295C75"/>
    <w:p w:rsidR="00295C75" w:rsidRPr="00492685" w:rsidRDefault="00295C75" w:rsidP="00295C75"/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УЧЕБНЫЙ ПЛАН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 xml:space="preserve">ДОПОЛНИТЕЛЬНОЙ ПРОФЕССИОНАЛЬНОЙ ПРОГРАММЫ 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ПОВЫШЕНИЯ КВАЛИФИКАЦИИ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«АНОМАЛИИ ПОЛА И ПОЛОВЫХ ОРГАНОВ»</w:t>
      </w:r>
    </w:p>
    <w:p w:rsidR="00295C75" w:rsidRPr="00492685" w:rsidRDefault="00295C75" w:rsidP="00295C75">
      <w:pPr>
        <w:jc w:val="center"/>
      </w:pPr>
      <w:r w:rsidRPr="00492685">
        <w:t>ВРАЧЕЙ ПО СПЕЦИАЛЬНОСТИ «УРОЛОГИЯ</w:t>
      </w:r>
      <w:r>
        <w:t>»</w:t>
      </w:r>
      <w:r w:rsidRPr="00492685">
        <w:t xml:space="preserve">, </w:t>
      </w:r>
      <w:r>
        <w:t>«</w:t>
      </w:r>
      <w:r w:rsidRPr="002C1422">
        <w:rPr>
          <w:color w:val="000000" w:themeColor="text1"/>
        </w:rPr>
        <w:t>АКУШЕРСТВО И</w:t>
      </w:r>
      <w:r>
        <w:t xml:space="preserve"> </w:t>
      </w:r>
      <w:r w:rsidRPr="00492685">
        <w:t>ГИНЕКОЛОГИЯ</w:t>
      </w:r>
      <w:r>
        <w:t>»</w:t>
      </w:r>
      <w:r w:rsidRPr="00492685">
        <w:t xml:space="preserve">, </w:t>
      </w:r>
      <w:r>
        <w:t>«</w:t>
      </w:r>
      <w:r w:rsidRPr="00492685">
        <w:t>НЕОНАТОЛГИЯ</w:t>
      </w:r>
      <w:r>
        <w:t>»</w:t>
      </w:r>
      <w:r w:rsidRPr="00492685">
        <w:t xml:space="preserve">, </w:t>
      </w:r>
      <w:r>
        <w:t>«</w:t>
      </w:r>
      <w:r w:rsidRPr="00492685">
        <w:t>ПЕДИАТРИЯ»</w:t>
      </w:r>
    </w:p>
    <w:p w:rsidR="00295C75" w:rsidRPr="00492685" w:rsidRDefault="00295C75" w:rsidP="00295C75"/>
    <w:p w:rsidR="00295C75" w:rsidRPr="00492685" w:rsidRDefault="00295C75" w:rsidP="00295C75">
      <w:pPr>
        <w:jc w:val="both"/>
      </w:pPr>
      <w:r w:rsidRPr="00492685">
        <w:rPr>
          <w:b/>
        </w:rPr>
        <w:t xml:space="preserve">Категория </w:t>
      </w:r>
      <w:proofErr w:type="gramStart"/>
      <w:r w:rsidRPr="00492685">
        <w:rPr>
          <w:b/>
        </w:rPr>
        <w:t>обучающихся</w:t>
      </w:r>
      <w:proofErr w:type="gramEnd"/>
      <w:r w:rsidRPr="00492685">
        <w:rPr>
          <w:b/>
        </w:rPr>
        <w:t>:</w:t>
      </w:r>
      <w:r w:rsidRPr="00492685">
        <w:t xml:space="preserve"> врачи-урологи, акушеры-гинекологи, неонатологи, педиатры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Срок обучения:</w:t>
      </w:r>
      <w:r w:rsidRPr="00492685">
        <w:t xml:space="preserve"> 36 часов 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Режим занятий:</w:t>
      </w:r>
      <w:r w:rsidRPr="00492685">
        <w:t xml:space="preserve"> 6 академических часов в день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Форма обучения:</w:t>
      </w:r>
      <w:r w:rsidRPr="00492685">
        <w:t xml:space="preserve"> очная с отрывом от работы.</w:t>
      </w:r>
    </w:p>
    <w:p w:rsidR="00295C75" w:rsidRPr="00492685" w:rsidRDefault="00295C75" w:rsidP="00295C75"/>
    <w:p w:rsidR="00295C75" w:rsidRDefault="00295C75" w:rsidP="00295C75">
      <w:pPr>
        <w:jc w:val="center"/>
        <w:rPr>
          <w:b/>
        </w:rPr>
      </w:pPr>
      <w:r w:rsidRPr="00492685">
        <w:rPr>
          <w:b/>
        </w:rPr>
        <w:t>Распределение часов по модулям (курсам)</w:t>
      </w:r>
    </w:p>
    <w:p w:rsidR="00295C75" w:rsidRPr="00492685" w:rsidRDefault="00295C75" w:rsidP="00295C75">
      <w:pPr>
        <w:jc w:val="center"/>
        <w:rPr>
          <w:b/>
        </w:rPr>
      </w:pPr>
    </w:p>
    <w:tbl>
      <w:tblPr>
        <w:tblW w:w="9510" w:type="dxa"/>
        <w:tblInd w:w="-50" w:type="dxa"/>
        <w:tblLayout w:type="fixed"/>
        <w:tblLook w:val="04A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295C75" w:rsidRPr="00492685" w:rsidTr="00A2412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Форма контроля</w:t>
            </w:r>
          </w:p>
        </w:tc>
      </w:tr>
      <w:tr w:rsidR="00295C75" w:rsidRPr="00492685" w:rsidTr="00A2412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/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7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 xml:space="preserve">Диагностика и дифференциальная диагностика, лечение </w:t>
            </w:r>
            <w:r w:rsidRPr="00492685">
              <w:rPr>
                <w:color w:val="000000" w:themeColor="text1"/>
              </w:rPr>
              <w:t>истинного гермафродитизма в сочетании с аномалиями наружных половых органов.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75" w:rsidRPr="00492685" w:rsidRDefault="00295C75" w:rsidP="00A24125">
            <w:r w:rsidRPr="00492685">
              <w:t>Промежуточный контроль (зачёт)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 xml:space="preserve">Диагностика и дифференциальная диагностика, лечение </w:t>
            </w:r>
            <w:r w:rsidRPr="00492685">
              <w:rPr>
                <w:color w:val="000000" w:themeColor="text1"/>
              </w:rPr>
              <w:t>ложного гермафродитизма в сочетании с аномалиями наружных половых органов.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75" w:rsidRPr="00492685" w:rsidRDefault="00295C75" w:rsidP="00A24125">
            <w:r w:rsidRPr="00492685">
              <w:t>Промежуточный контроль (зачёт)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Диагностика и дифференциальная диагностика, лечение гипогонадизма и евнухоидизма.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75" w:rsidRPr="00492685" w:rsidRDefault="00295C75" w:rsidP="00A24125">
            <w:r w:rsidRPr="00492685">
              <w:t>Промежуточный контроль (зачёт)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75" w:rsidRPr="00492685" w:rsidRDefault="00295C75" w:rsidP="00A24125">
            <w:r w:rsidRPr="00492685">
              <w:t>Зачёт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rPr>
                <w:b/>
              </w:rPr>
            </w:pPr>
            <w:r w:rsidRPr="00492685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75" w:rsidRPr="00492685" w:rsidRDefault="00295C75" w:rsidP="00A24125">
            <w:pPr>
              <w:rPr>
                <w:b/>
              </w:rPr>
            </w:pPr>
          </w:p>
        </w:tc>
      </w:tr>
    </w:tbl>
    <w:p w:rsidR="00295C75" w:rsidRPr="00492685" w:rsidRDefault="00295C75" w:rsidP="00295C75">
      <w:pPr>
        <w:widowControl w:val="0"/>
        <w:ind w:firstLine="709"/>
      </w:pPr>
      <w:r w:rsidRPr="00492685">
        <w:t>*Практические занятия реализуются в виде стажировки.</w:t>
      </w:r>
    </w:p>
    <w:p w:rsidR="00510895" w:rsidRDefault="00510895" w:rsidP="00510895"/>
    <w:p w:rsidR="00295C75" w:rsidRPr="00492685" w:rsidRDefault="00295C75" w:rsidP="00295C75">
      <w:pPr>
        <w:jc w:val="center"/>
      </w:pPr>
      <w:r w:rsidRPr="00492685">
        <w:rPr>
          <w:b/>
        </w:rPr>
        <w:lastRenderedPageBreak/>
        <w:t>РЕКОМЕНДУЕМАЯ ЛИТЕРАТУРА</w:t>
      </w:r>
      <w:r w:rsidRPr="00492685">
        <w:t xml:space="preserve"> </w:t>
      </w:r>
    </w:p>
    <w:p w:rsidR="00295C75" w:rsidRPr="00492685" w:rsidRDefault="00295C75" w:rsidP="00295C75">
      <w:pPr>
        <w:jc w:val="center"/>
      </w:pPr>
      <w:r w:rsidRPr="00492685">
        <w:t>по освоению дополнительной профессиональной программы повышения квалификации  врачей-урологов «</w:t>
      </w:r>
      <w:r w:rsidRPr="00492685">
        <w:rPr>
          <w:b/>
        </w:rPr>
        <w:t>АНОМАЛИИ ПОЛА И ПОЛОВЫХ ОРГАНОВ</w:t>
      </w:r>
      <w:r w:rsidRPr="00492685">
        <w:t>»</w:t>
      </w:r>
    </w:p>
    <w:p w:rsidR="00295C75" w:rsidRPr="00492685" w:rsidRDefault="00295C75" w:rsidP="00295C75">
      <w:pPr>
        <w:jc w:val="center"/>
        <w:rPr>
          <w:b/>
        </w:rPr>
      </w:pPr>
    </w:p>
    <w:p w:rsidR="00295C75" w:rsidRDefault="00295C75" w:rsidP="00295C75">
      <w:pPr>
        <w:jc w:val="center"/>
        <w:rPr>
          <w:b/>
        </w:rPr>
      </w:pPr>
      <w:r w:rsidRPr="00492685">
        <w:rPr>
          <w:b/>
        </w:rPr>
        <w:t>Основная литература</w:t>
      </w:r>
    </w:p>
    <w:p w:rsidR="00295C75" w:rsidRPr="00492685" w:rsidRDefault="00295C75" w:rsidP="00295C75">
      <w:pPr>
        <w:jc w:val="center"/>
        <w:rPr>
          <w:b/>
        </w:rPr>
      </w:pPr>
    </w:p>
    <w:p w:rsidR="00295C75" w:rsidRPr="00492685" w:rsidRDefault="00295C75" w:rsidP="00295C75">
      <w:pPr>
        <w:shd w:val="clear" w:color="auto" w:fill="FFFFFF"/>
        <w:jc w:val="both"/>
        <w:rPr>
          <w:color w:val="000000"/>
          <w:lang w:eastAsia="ar-SA"/>
        </w:rPr>
      </w:pPr>
      <w:r w:rsidRPr="00492685">
        <w:rPr>
          <w:color w:val="000000"/>
        </w:rPr>
        <w:t xml:space="preserve">1. </w:t>
      </w:r>
      <w:r w:rsidRPr="00492685">
        <w:rPr>
          <w:color w:val="000000"/>
          <w:lang w:eastAsia="ar-SA"/>
        </w:rPr>
        <w:t>Урология: учеб</w:t>
      </w:r>
      <w:proofErr w:type="gramStart"/>
      <w:r w:rsidRPr="00492685">
        <w:rPr>
          <w:color w:val="000000"/>
          <w:lang w:eastAsia="ar-SA"/>
        </w:rPr>
        <w:t>.</w:t>
      </w:r>
      <w:proofErr w:type="gramEnd"/>
      <w:r w:rsidRPr="00492685">
        <w:rPr>
          <w:color w:val="000000"/>
          <w:lang w:eastAsia="ar-SA"/>
        </w:rPr>
        <w:t xml:space="preserve"> / </w:t>
      </w:r>
      <w:proofErr w:type="gramStart"/>
      <w:r w:rsidRPr="00492685">
        <w:rPr>
          <w:color w:val="000000"/>
          <w:lang w:eastAsia="ar-SA"/>
        </w:rPr>
        <w:t>п</w:t>
      </w:r>
      <w:proofErr w:type="gramEnd"/>
      <w:r w:rsidRPr="00492685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492685">
        <w:rPr>
          <w:color w:val="000000"/>
          <w:lang w:eastAsia="ar-SA"/>
        </w:rPr>
        <w:t>Аляева</w:t>
      </w:r>
      <w:proofErr w:type="spellEnd"/>
      <w:r w:rsidRPr="00492685">
        <w:rPr>
          <w:color w:val="000000"/>
          <w:lang w:eastAsia="ar-SA"/>
        </w:rPr>
        <w:t>. - М.</w:t>
      </w:r>
      <w:proofErr w:type="gramStart"/>
      <w:r w:rsidRPr="00492685">
        <w:rPr>
          <w:color w:val="000000"/>
          <w:lang w:eastAsia="ar-SA"/>
        </w:rPr>
        <w:t xml:space="preserve"> :</w:t>
      </w:r>
      <w:proofErr w:type="gramEnd"/>
      <w:r w:rsidRPr="00492685">
        <w:rPr>
          <w:color w:val="000000"/>
          <w:lang w:eastAsia="ar-SA"/>
        </w:rPr>
        <w:t xml:space="preserve"> МИА, 2015.-640 с.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</w:rPr>
      </w:pPr>
      <w:r w:rsidRPr="00492685">
        <w:rPr>
          <w:color w:val="000000"/>
        </w:rPr>
        <w:t xml:space="preserve">2. Урология: учебник / [С.Х. </w:t>
      </w:r>
      <w:proofErr w:type="spellStart"/>
      <w:r w:rsidRPr="00492685">
        <w:rPr>
          <w:color w:val="000000"/>
        </w:rPr>
        <w:t>Аль-Шукри</w:t>
      </w:r>
      <w:proofErr w:type="spellEnd"/>
      <w:r w:rsidRPr="00492685">
        <w:rPr>
          <w:color w:val="000000"/>
        </w:rPr>
        <w:t>, В.Н. Ткачук]</w:t>
      </w:r>
      <w:proofErr w:type="gramStart"/>
      <w:r w:rsidRPr="00492685">
        <w:rPr>
          <w:color w:val="000000"/>
        </w:rPr>
        <w:t xml:space="preserve"> ;</w:t>
      </w:r>
      <w:proofErr w:type="gramEnd"/>
      <w:r w:rsidRPr="00492685">
        <w:rPr>
          <w:color w:val="000000"/>
        </w:rPr>
        <w:t xml:space="preserve"> под ред. С.Х., </w:t>
      </w:r>
      <w:proofErr w:type="spellStart"/>
      <w:r w:rsidRPr="00492685">
        <w:rPr>
          <w:color w:val="000000"/>
        </w:rPr>
        <w:t>Аль-Шукри</w:t>
      </w:r>
      <w:proofErr w:type="spellEnd"/>
      <w:r w:rsidRPr="00492685">
        <w:rPr>
          <w:color w:val="000000"/>
        </w:rPr>
        <w:t xml:space="preserve"> и В.Н. Ткачука. - 2012 - 480 с.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</w:rPr>
      </w:pPr>
      <w:r w:rsidRPr="00492685">
        <w:rPr>
          <w:color w:val="000000"/>
        </w:rPr>
        <w:t>3. Урология. Российские клинические рекомендации</w:t>
      </w:r>
      <w:proofErr w:type="gramStart"/>
      <w:r w:rsidRPr="00492685">
        <w:rPr>
          <w:color w:val="000000"/>
        </w:rPr>
        <w:t xml:space="preserve"> / П</w:t>
      </w:r>
      <w:proofErr w:type="gramEnd"/>
      <w:r w:rsidRPr="00492685">
        <w:rPr>
          <w:color w:val="000000"/>
        </w:rPr>
        <w:t xml:space="preserve">од ред. Ю.Г., </w:t>
      </w:r>
      <w:proofErr w:type="spellStart"/>
      <w:r w:rsidRPr="00492685">
        <w:rPr>
          <w:color w:val="000000"/>
        </w:rPr>
        <w:t>Аляева</w:t>
      </w:r>
      <w:proofErr w:type="spellEnd"/>
      <w:r w:rsidRPr="00492685">
        <w:rPr>
          <w:color w:val="000000"/>
        </w:rPr>
        <w:t xml:space="preserve">, П.В. </w:t>
      </w:r>
      <w:proofErr w:type="spellStart"/>
      <w:r w:rsidRPr="00492685">
        <w:rPr>
          <w:color w:val="000000"/>
        </w:rPr>
        <w:t>Глыбочко</w:t>
      </w:r>
      <w:proofErr w:type="spellEnd"/>
      <w:r w:rsidRPr="00492685">
        <w:rPr>
          <w:color w:val="000000"/>
        </w:rPr>
        <w:t xml:space="preserve">, Д.Ю. Пушкаря. – </w:t>
      </w:r>
      <w:proofErr w:type="spellStart"/>
      <w:r w:rsidRPr="00492685">
        <w:rPr>
          <w:color w:val="000000"/>
        </w:rPr>
        <w:t>Медфорум</w:t>
      </w:r>
      <w:proofErr w:type="spellEnd"/>
      <w:r w:rsidRPr="00492685">
        <w:rPr>
          <w:color w:val="000000"/>
        </w:rPr>
        <w:t>. – 2018 – 544 с.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</w:rPr>
      </w:pPr>
      <w:r w:rsidRPr="00492685">
        <w:rPr>
          <w:color w:val="000000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492685">
        <w:rPr>
          <w:color w:val="000000"/>
        </w:rPr>
        <w:t>Чепанова</w:t>
      </w:r>
      <w:proofErr w:type="spellEnd"/>
      <w:r w:rsidRPr="00492685">
        <w:rPr>
          <w:color w:val="000000"/>
        </w:rPr>
        <w:t xml:space="preserve"> Е.Ю. - </w:t>
      </w:r>
      <w:proofErr w:type="spellStart"/>
      <w:r w:rsidRPr="00492685">
        <w:rPr>
          <w:color w:val="000000"/>
        </w:rPr>
        <w:t>ГЭОТАР-Медиа</w:t>
      </w:r>
      <w:proofErr w:type="spellEnd"/>
      <w:r w:rsidRPr="00492685">
        <w:rPr>
          <w:color w:val="000000"/>
        </w:rPr>
        <w:t>. – 2017 –</w:t>
      </w:r>
      <w:r w:rsidRPr="00492685">
        <w:rPr>
          <w:color w:val="000000"/>
          <w:shd w:val="clear" w:color="auto" w:fill="FFFFFF"/>
        </w:rPr>
        <w:t xml:space="preserve"> 244 с.</w:t>
      </w:r>
    </w:p>
    <w:p w:rsidR="00295C75" w:rsidRPr="00492685" w:rsidRDefault="00295C75" w:rsidP="00295C75">
      <w:pPr>
        <w:shd w:val="clear" w:color="auto" w:fill="FFFFFF"/>
        <w:jc w:val="both"/>
      </w:pPr>
      <w:r w:rsidRPr="00492685">
        <w:t>5.   Клинические рекомендации Европейской ассоциации урологов. Том 1-2.2018</w:t>
      </w:r>
    </w:p>
    <w:p w:rsidR="00295C75" w:rsidRPr="00492685" w:rsidRDefault="00295C75" w:rsidP="00295C75">
      <w:pPr>
        <w:pStyle w:val="3"/>
        <w:suppressAutoHyphens/>
        <w:spacing w:before="0" w:line="240" w:lineRule="auto"/>
        <w:ind w:hanging="1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ar-SA"/>
        </w:rPr>
      </w:pPr>
      <w:r w:rsidRPr="004926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6.   Аномалии пола и половых органов (Клиника, диагностика, лечение, реабилитация) Учебное пособие с грифом УМО, Т.И.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926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Деревянко</w:t>
      </w:r>
      <w:r w:rsidRPr="004926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26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В.В.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926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Рыжков, Р.Р.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926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Абдульменов</w:t>
      </w:r>
      <w:proofErr w:type="spellEnd"/>
      <w:r w:rsidRPr="004926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Р.Н.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9268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Бобровский/</w:t>
      </w:r>
      <w:r w:rsidRPr="004926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Ставрополь, 2014. СтГМУ, с.74</w:t>
      </w:r>
    </w:p>
    <w:p w:rsidR="00295C75" w:rsidRDefault="00295C75" w:rsidP="00295C75">
      <w:pPr>
        <w:shd w:val="clear" w:color="auto" w:fill="FFFFFF"/>
        <w:jc w:val="both"/>
      </w:pPr>
    </w:p>
    <w:p w:rsidR="00295C75" w:rsidRPr="00492685" w:rsidRDefault="00295C75" w:rsidP="00295C75">
      <w:pPr>
        <w:shd w:val="clear" w:color="auto" w:fill="FFFFFF"/>
        <w:jc w:val="both"/>
      </w:pP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Дополнительная литература</w:t>
      </w:r>
    </w:p>
    <w:p w:rsidR="00295C75" w:rsidRPr="00492685" w:rsidRDefault="00295C75" w:rsidP="00295C75">
      <w:pPr>
        <w:numPr>
          <w:ilvl w:val="0"/>
          <w:numId w:val="12"/>
        </w:numPr>
        <w:shd w:val="clear" w:color="auto" w:fill="FFFFFF"/>
        <w:jc w:val="both"/>
        <w:rPr>
          <w:bCs/>
          <w:color w:val="000000"/>
          <w:lang w:eastAsia="ar-SA"/>
        </w:rPr>
      </w:pPr>
      <w:r w:rsidRPr="00492685">
        <w:rPr>
          <w:color w:val="000000"/>
          <w:lang w:eastAsia="ar-SA"/>
        </w:rPr>
        <w:t xml:space="preserve">Урология. Национальное руководство /под ред. </w:t>
      </w:r>
      <w:r w:rsidRPr="00492685">
        <w:rPr>
          <w:color w:val="000000"/>
        </w:rPr>
        <w:t>Н. А. Лопаткина</w:t>
      </w:r>
      <w:r w:rsidRPr="00492685">
        <w:rPr>
          <w:color w:val="000000"/>
          <w:lang w:eastAsia="ar-SA"/>
        </w:rPr>
        <w:t>. - М.</w:t>
      </w:r>
      <w:proofErr w:type="gramStart"/>
      <w:r w:rsidRPr="00492685">
        <w:rPr>
          <w:color w:val="000000"/>
          <w:lang w:eastAsia="ar-SA"/>
        </w:rPr>
        <w:t xml:space="preserve"> :</w:t>
      </w:r>
      <w:proofErr w:type="gramEnd"/>
      <w:r w:rsidRPr="00492685">
        <w:rPr>
          <w:color w:val="000000"/>
          <w:lang w:eastAsia="ar-SA"/>
        </w:rPr>
        <w:t xml:space="preserve"> </w:t>
      </w:r>
      <w:hyperlink r:id="rId9" w:history="1">
        <w:r w:rsidRPr="00492685">
          <w:rPr>
            <w:color w:val="000000"/>
          </w:rPr>
          <w:t>ГЭОТАР-Медиа</w:t>
        </w:r>
      </w:hyperlink>
      <w:r w:rsidRPr="00492685">
        <w:rPr>
          <w:color w:val="000000"/>
          <w:lang w:eastAsia="ar-SA"/>
        </w:rPr>
        <w:t>, 2013. 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92685">
        <w:rPr>
          <w:color w:val="000000"/>
        </w:rPr>
        <w:t>Клинические рекомендации по детской урологии-андрологии</w:t>
      </w:r>
      <w:r w:rsidRPr="00492685">
        <w:rPr>
          <w:color w:val="000000"/>
          <w:lang w:eastAsia="ar-SA"/>
        </w:rPr>
        <w:t>/под ред.</w:t>
      </w:r>
      <w:r w:rsidRPr="00492685">
        <w:rPr>
          <w:color w:val="000000"/>
        </w:rPr>
        <w:t xml:space="preserve"> Л.Б. </w:t>
      </w:r>
      <w:proofErr w:type="spellStart"/>
      <w:r w:rsidRPr="00492685">
        <w:rPr>
          <w:color w:val="000000"/>
        </w:rPr>
        <w:t>Меновщикова</w:t>
      </w:r>
      <w:proofErr w:type="spellEnd"/>
      <w:r w:rsidRPr="00492685">
        <w:rPr>
          <w:color w:val="000000"/>
        </w:rPr>
        <w:t xml:space="preserve">, Ю.Э. Рудин, Т.Н. </w:t>
      </w:r>
      <w:proofErr w:type="spellStart"/>
      <w:r w:rsidRPr="00492685">
        <w:rPr>
          <w:color w:val="000000"/>
        </w:rPr>
        <w:t>Гарманова</w:t>
      </w:r>
      <w:proofErr w:type="spellEnd"/>
      <w:r w:rsidRPr="00492685">
        <w:rPr>
          <w:color w:val="000000"/>
        </w:rPr>
        <w:t xml:space="preserve">, В.А. </w:t>
      </w:r>
      <w:proofErr w:type="spellStart"/>
      <w:r w:rsidRPr="00492685">
        <w:rPr>
          <w:color w:val="000000"/>
        </w:rPr>
        <w:t>Шадеркина</w:t>
      </w:r>
      <w:proofErr w:type="spellEnd"/>
      <w:r w:rsidRPr="00492685">
        <w:rPr>
          <w:color w:val="000000"/>
        </w:rPr>
        <w:t xml:space="preserve"> - М.: Издательство «Перо», 2015 – 240 с.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  <w:lang w:eastAsia="ar-SA"/>
        </w:rPr>
      </w:pPr>
      <w:r>
        <w:t xml:space="preserve">3. </w:t>
      </w:r>
      <w:r w:rsidRPr="00492685">
        <w:t xml:space="preserve">Клинические и морфологические формы гермафродитизма /монография/ Деревянко И.М., Рыжков В.В., </w:t>
      </w:r>
      <w:proofErr w:type="spellStart"/>
      <w:r w:rsidRPr="00492685">
        <w:t>Абдульменов</w:t>
      </w:r>
      <w:proofErr w:type="spellEnd"/>
      <w:r w:rsidRPr="00492685">
        <w:t xml:space="preserve"> Р.Р. Ставрополь, 2006г.с.264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4. </w:t>
      </w:r>
      <w:r w:rsidRPr="00492685">
        <w:rPr>
          <w:color w:val="000000"/>
          <w:lang w:eastAsia="ar-SA"/>
        </w:rPr>
        <w:t>Урология [Текст] : учеб</w:t>
      </w:r>
      <w:proofErr w:type="gramStart"/>
      <w:r w:rsidRPr="00492685">
        <w:rPr>
          <w:color w:val="000000"/>
          <w:lang w:eastAsia="ar-SA"/>
        </w:rPr>
        <w:t>.</w:t>
      </w:r>
      <w:proofErr w:type="gramEnd"/>
      <w:r w:rsidRPr="00492685">
        <w:rPr>
          <w:color w:val="000000"/>
          <w:lang w:eastAsia="ar-SA"/>
        </w:rPr>
        <w:t xml:space="preserve"> </w:t>
      </w:r>
      <w:proofErr w:type="gramStart"/>
      <w:r w:rsidRPr="00492685">
        <w:rPr>
          <w:color w:val="000000"/>
          <w:lang w:eastAsia="ar-SA"/>
        </w:rPr>
        <w:t>д</w:t>
      </w:r>
      <w:proofErr w:type="gramEnd"/>
      <w:r w:rsidRPr="00492685">
        <w:rPr>
          <w:color w:val="000000"/>
          <w:lang w:eastAsia="ar-SA"/>
        </w:rPr>
        <w:t xml:space="preserve">ля студ. мед. вузов </w:t>
      </w:r>
      <w:r>
        <w:rPr>
          <w:color w:val="000000"/>
          <w:lang w:eastAsia="ar-SA"/>
        </w:rPr>
        <w:t>/ под ред. Д. Ю. Пушкаря.- М.</w:t>
      </w:r>
      <w:proofErr w:type="gramStart"/>
      <w:r>
        <w:rPr>
          <w:color w:val="000000"/>
          <w:lang w:eastAsia="ar-SA"/>
        </w:rPr>
        <w:t xml:space="preserve"> :</w:t>
      </w:r>
      <w:proofErr w:type="gramEnd"/>
      <w:r w:rsidRPr="00492685">
        <w:rPr>
          <w:color w:val="000000"/>
          <w:lang w:eastAsia="ar-SA"/>
        </w:rPr>
        <w:t>ГЭОТАР - Медиа, 2013. - 384 с.</w:t>
      </w:r>
    </w:p>
    <w:p w:rsidR="00295C75" w:rsidRPr="00492685" w:rsidRDefault="00295C75" w:rsidP="00295C75">
      <w:pPr>
        <w:shd w:val="clear" w:color="auto" w:fill="FFFFFF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5. </w:t>
      </w:r>
      <w:r w:rsidRPr="00492685">
        <w:rPr>
          <w:color w:val="000000"/>
          <w:lang w:eastAsia="ar-SA"/>
        </w:rPr>
        <w:t xml:space="preserve">Детская </w:t>
      </w:r>
      <w:proofErr w:type="spellStart"/>
      <w:r w:rsidRPr="00492685">
        <w:rPr>
          <w:color w:val="000000"/>
          <w:lang w:eastAsia="ar-SA"/>
        </w:rPr>
        <w:t>урология-андролог</w:t>
      </w:r>
      <w:proofErr w:type="gramStart"/>
      <w:r w:rsidRPr="00492685">
        <w:rPr>
          <w:color w:val="000000"/>
          <w:lang w:eastAsia="ar-SA"/>
        </w:rPr>
        <w:t>и</w:t>
      </w:r>
      <w:proofErr w:type="spellEnd"/>
      <w:r w:rsidRPr="00492685">
        <w:rPr>
          <w:color w:val="000000"/>
          <w:lang w:eastAsia="ar-SA"/>
        </w:rPr>
        <w:t>[</w:t>
      </w:r>
      <w:proofErr w:type="gramEnd"/>
      <w:r w:rsidRPr="00492685">
        <w:rPr>
          <w:color w:val="000000"/>
          <w:lang w:eastAsia="ar-SA"/>
        </w:rPr>
        <w:t>Текст] : учеб. пособие / М. П.Разин, В. Н. Галкин, Н. К. Сухих. - М.</w:t>
      </w:r>
      <w:proofErr w:type="gramStart"/>
      <w:r w:rsidRPr="00492685">
        <w:rPr>
          <w:color w:val="000000"/>
          <w:lang w:eastAsia="ar-SA"/>
        </w:rPr>
        <w:t xml:space="preserve"> :</w:t>
      </w:r>
      <w:proofErr w:type="gramEnd"/>
      <w:r w:rsidRPr="00492685">
        <w:rPr>
          <w:color w:val="000000"/>
          <w:lang w:eastAsia="ar-SA"/>
        </w:rPr>
        <w:t xml:space="preserve"> </w:t>
      </w:r>
      <w:proofErr w:type="spellStart"/>
      <w:r w:rsidRPr="00492685">
        <w:rPr>
          <w:color w:val="000000"/>
          <w:lang w:eastAsia="ar-SA"/>
        </w:rPr>
        <w:t>Гэотар-Медиа</w:t>
      </w:r>
      <w:proofErr w:type="spellEnd"/>
      <w:r w:rsidRPr="00492685">
        <w:rPr>
          <w:color w:val="000000"/>
          <w:lang w:eastAsia="ar-SA"/>
        </w:rPr>
        <w:t>, 2011. - 127 с.</w:t>
      </w:r>
    </w:p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C424AA" w:rsidRDefault="00813499" w:rsidP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p w:rsidR="00BB133E" w:rsidRDefault="00BB133E"/>
    <w:p w:rsidR="00EF464A" w:rsidRDefault="00EF464A"/>
    <w:p w:rsidR="00EF464A" w:rsidRDefault="00EF464A"/>
    <w:p w:rsidR="00EF464A" w:rsidRDefault="00EF464A"/>
    <w:p w:rsidR="00EF464A" w:rsidRDefault="00EF464A"/>
    <w:p w:rsidR="00AC02B1" w:rsidRDefault="00AC02B1"/>
    <w:sectPr w:rsidR="00AC02B1" w:rsidSect="00D23B5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633" w:rsidRDefault="000D6633" w:rsidP="00EF464A">
      <w:r>
        <w:separator/>
      </w:r>
    </w:p>
  </w:endnote>
  <w:endnote w:type="continuationSeparator" w:id="0">
    <w:p w:rsidR="000D6633" w:rsidRDefault="000D6633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633" w:rsidRDefault="000D6633" w:rsidP="00EF464A">
      <w:r>
        <w:separator/>
      </w:r>
    </w:p>
  </w:footnote>
  <w:footnote w:type="continuationSeparator" w:id="0">
    <w:p w:rsidR="000D6633" w:rsidRDefault="000D6633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0D6633"/>
    <w:rsid w:val="001C3CDF"/>
    <w:rsid w:val="00234B18"/>
    <w:rsid w:val="00295C75"/>
    <w:rsid w:val="002C1422"/>
    <w:rsid w:val="002F3465"/>
    <w:rsid w:val="0045378D"/>
    <w:rsid w:val="00464800"/>
    <w:rsid w:val="00510895"/>
    <w:rsid w:val="005364FD"/>
    <w:rsid w:val="005B4B42"/>
    <w:rsid w:val="00691BFA"/>
    <w:rsid w:val="00770B4D"/>
    <w:rsid w:val="00813499"/>
    <w:rsid w:val="00913634"/>
    <w:rsid w:val="00982DCA"/>
    <w:rsid w:val="00986EEA"/>
    <w:rsid w:val="009E0839"/>
    <w:rsid w:val="00A11528"/>
    <w:rsid w:val="00A51A19"/>
    <w:rsid w:val="00AC02B1"/>
    <w:rsid w:val="00AC04AE"/>
    <w:rsid w:val="00B071CD"/>
    <w:rsid w:val="00B66992"/>
    <w:rsid w:val="00BB133E"/>
    <w:rsid w:val="00C424AA"/>
    <w:rsid w:val="00CD7DD3"/>
    <w:rsid w:val="00D23B52"/>
    <w:rsid w:val="00D66203"/>
    <w:rsid w:val="00DF3CC2"/>
    <w:rsid w:val="00E4444D"/>
    <w:rsid w:val="00EF464A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52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B52"/>
    <w:rPr>
      <w:rFonts w:ascii="Liberation Serif" w:hAnsi="Liberation Serif" w:cs="Liberation Serif"/>
    </w:rPr>
  </w:style>
  <w:style w:type="character" w:customStyle="1" w:styleId="WW8Num2z0">
    <w:name w:val="WW8Num2z0"/>
    <w:rsid w:val="00D23B52"/>
    <w:rPr>
      <w:rFonts w:ascii="Liberation Serif" w:hAnsi="Liberation Serif" w:cs="Liberation Serif"/>
    </w:rPr>
  </w:style>
  <w:style w:type="character" w:customStyle="1" w:styleId="WW8Num3z0">
    <w:name w:val="WW8Num3z0"/>
    <w:rsid w:val="00D23B52"/>
  </w:style>
  <w:style w:type="character" w:customStyle="1" w:styleId="WW8Num3z1">
    <w:name w:val="WW8Num3z1"/>
    <w:rsid w:val="00D23B52"/>
  </w:style>
  <w:style w:type="character" w:customStyle="1" w:styleId="WW8Num3z2">
    <w:name w:val="WW8Num3z2"/>
    <w:rsid w:val="00D23B52"/>
  </w:style>
  <w:style w:type="character" w:customStyle="1" w:styleId="WW8Num3z3">
    <w:name w:val="WW8Num3z3"/>
    <w:rsid w:val="00D23B52"/>
  </w:style>
  <w:style w:type="character" w:customStyle="1" w:styleId="WW8Num3z4">
    <w:name w:val="WW8Num3z4"/>
    <w:rsid w:val="00D23B52"/>
  </w:style>
  <w:style w:type="character" w:customStyle="1" w:styleId="WW8Num3z5">
    <w:name w:val="WW8Num3z5"/>
    <w:rsid w:val="00D23B52"/>
  </w:style>
  <w:style w:type="character" w:customStyle="1" w:styleId="WW8Num3z6">
    <w:name w:val="WW8Num3z6"/>
    <w:rsid w:val="00D23B52"/>
  </w:style>
  <w:style w:type="character" w:customStyle="1" w:styleId="WW8Num3z7">
    <w:name w:val="WW8Num3z7"/>
    <w:rsid w:val="00D23B52"/>
  </w:style>
  <w:style w:type="character" w:customStyle="1" w:styleId="WW8Num3z8">
    <w:name w:val="WW8Num3z8"/>
    <w:rsid w:val="00D23B52"/>
  </w:style>
  <w:style w:type="character" w:customStyle="1" w:styleId="WW8Num1z1">
    <w:name w:val="WW8Num1z1"/>
    <w:rsid w:val="00D23B52"/>
  </w:style>
  <w:style w:type="character" w:customStyle="1" w:styleId="WW8Num1z2">
    <w:name w:val="WW8Num1z2"/>
    <w:rsid w:val="00D23B52"/>
  </w:style>
  <w:style w:type="character" w:customStyle="1" w:styleId="WW8Num1z3">
    <w:name w:val="WW8Num1z3"/>
    <w:rsid w:val="00D23B52"/>
  </w:style>
  <w:style w:type="character" w:customStyle="1" w:styleId="WW8Num1z4">
    <w:name w:val="WW8Num1z4"/>
    <w:rsid w:val="00D23B52"/>
  </w:style>
  <w:style w:type="character" w:customStyle="1" w:styleId="WW8Num1z5">
    <w:name w:val="WW8Num1z5"/>
    <w:rsid w:val="00D23B52"/>
  </w:style>
  <w:style w:type="character" w:customStyle="1" w:styleId="WW8Num1z6">
    <w:name w:val="WW8Num1z6"/>
    <w:rsid w:val="00D23B52"/>
  </w:style>
  <w:style w:type="character" w:customStyle="1" w:styleId="WW8Num1z7">
    <w:name w:val="WW8Num1z7"/>
    <w:rsid w:val="00D23B52"/>
  </w:style>
  <w:style w:type="character" w:customStyle="1" w:styleId="WW8Num1z8">
    <w:name w:val="WW8Num1z8"/>
    <w:rsid w:val="00D23B52"/>
  </w:style>
  <w:style w:type="character" w:customStyle="1" w:styleId="WW8Num4z0">
    <w:name w:val="WW8Num4z0"/>
    <w:rsid w:val="00D23B52"/>
  </w:style>
  <w:style w:type="character" w:customStyle="1" w:styleId="WW8Num5z0">
    <w:name w:val="WW8Num5z0"/>
    <w:rsid w:val="00D23B52"/>
  </w:style>
  <w:style w:type="character" w:customStyle="1" w:styleId="WW8Num6z0">
    <w:name w:val="WW8Num6z0"/>
    <w:rsid w:val="00D23B52"/>
  </w:style>
  <w:style w:type="character" w:customStyle="1" w:styleId="WW8Num6z1">
    <w:name w:val="WW8Num6z1"/>
    <w:rsid w:val="00D23B52"/>
  </w:style>
  <w:style w:type="character" w:customStyle="1" w:styleId="WW8Num6z2">
    <w:name w:val="WW8Num6z2"/>
    <w:rsid w:val="00D23B52"/>
  </w:style>
  <w:style w:type="character" w:customStyle="1" w:styleId="WW8Num6z3">
    <w:name w:val="WW8Num6z3"/>
    <w:rsid w:val="00D23B52"/>
  </w:style>
  <w:style w:type="character" w:customStyle="1" w:styleId="WW8Num6z4">
    <w:name w:val="WW8Num6z4"/>
    <w:rsid w:val="00D23B52"/>
  </w:style>
  <w:style w:type="character" w:customStyle="1" w:styleId="WW8Num6z5">
    <w:name w:val="WW8Num6z5"/>
    <w:rsid w:val="00D23B52"/>
  </w:style>
  <w:style w:type="character" w:customStyle="1" w:styleId="WW8Num6z6">
    <w:name w:val="WW8Num6z6"/>
    <w:rsid w:val="00D23B52"/>
  </w:style>
  <w:style w:type="character" w:customStyle="1" w:styleId="WW8Num6z7">
    <w:name w:val="WW8Num6z7"/>
    <w:rsid w:val="00D23B52"/>
  </w:style>
  <w:style w:type="character" w:customStyle="1" w:styleId="WW8Num6z8">
    <w:name w:val="WW8Num6z8"/>
    <w:rsid w:val="00D23B52"/>
  </w:style>
  <w:style w:type="character" w:customStyle="1" w:styleId="WW8Num7z0">
    <w:name w:val="WW8Num7z0"/>
    <w:rsid w:val="00D23B52"/>
  </w:style>
  <w:style w:type="character" w:customStyle="1" w:styleId="1">
    <w:name w:val="Основной шрифт абзаца1"/>
    <w:rsid w:val="00D23B52"/>
  </w:style>
  <w:style w:type="character" w:customStyle="1" w:styleId="a3">
    <w:name w:val="Основной текст Знак"/>
    <w:rsid w:val="00D23B5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D23B52"/>
    <w:rPr>
      <w:sz w:val="24"/>
      <w:szCs w:val="24"/>
      <w:lang w:eastAsia="zh-CN"/>
    </w:rPr>
  </w:style>
  <w:style w:type="character" w:customStyle="1" w:styleId="a5">
    <w:name w:val="Подзаголовок Знак"/>
    <w:rsid w:val="00D23B52"/>
    <w:rPr>
      <w:b/>
      <w:sz w:val="28"/>
    </w:rPr>
  </w:style>
  <w:style w:type="character" w:customStyle="1" w:styleId="10">
    <w:name w:val="Основной текст Знак1"/>
    <w:rsid w:val="00D23B52"/>
    <w:rPr>
      <w:sz w:val="24"/>
      <w:szCs w:val="24"/>
      <w:lang w:eastAsia="zh-CN"/>
    </w:rPr>
  </w:style>
  <w:style w:type="character" w:customStyle="1" w:styleId="a6">
    <w:name w:val="Текст выноски Знак"/>
    <w:rsid w:val="00D23B52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D23B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D23B52"/>
    <w:pPr>
      <w:spacing w:after="120"/>
    </w:pPr>
  </w:style>
  <w:style w:type="paragraph" w:styleId="a9">
    <w:name w:val="List"/>
    <w:basedOn w:val="a8"/>
    <w:rsid w:val="00D23B52"/>
    <w:rPr>
      <w:rFonts w:cs="FreeSans"/>
    </w:rPr>
  </w:style>
  <w:style w:type="paragraph" w:styleId="aa">
    <w:name w:val="caption"/>
    <w:basedOn w:val="a"/>
    <w:qFormat/>
    <w:rsid w:val="00D23B52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D23B52"/>
    <w:pPr>
      <w:suppressLineNumbers/>
    </w:pPr>
    <w:rPr>
      <w:rFonts w:cs="FreeSans"/>
    </w:rPr>
  </w:style>
  <w:style w:type="paragraph" w:styleId="ab">
    <w:name w:val="Body Text Indent"/>
    <w:basedOn w:val="a"/>
    <w:rsid w:val="00D23B52"/>
    <w:pPr>
      <w:spacing w:after="120"/>
      <w:ind w:left="283"/>
    </w:pPr>
  </w:style>
  <w:style w:type="paragraph" w:styleId="ac">
    <w:name w:val="Subtitle"/>
    <w:basedOn w:val="a"/>
    <w:next w:val="a8"/>
    <w:qFormat/>
    <w:rsid w:val="00D23B5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D23B5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rsid w:val="00D23B5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D23B52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23B52"/>
    <w:pPr>
      <w:suppressLineNumbers/>
    </w:pPr>
  </w:style>
  <w:style w:type="paragraph" w:customStyle="1" w:styleId="af1">
    <w:name w:val="Заголовок таблицы"/>
    <w:basedOn w:val="af0"/>
    <w:rsid w:val="00D23B5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uiPriority w:val="99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uiPriority w:val="99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knigaservis.ru/publisher/geot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7</cp:revision>
  <cp:lastPrinted>2016-04-29T12:27:00Z</cp:lastPrinted>
  <dcterms:created xsi:type="dcterms:W3CDTF">2020-01-14T07:32:00Z</dcterms:created>
  <dcterms:modified xsi:type="dcterms:W3CDTF">2020-01-14T09:43:00Z</dcterms:modified>
</cp:coreProperties>
</file>