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ИНФОРМАЦИЯ ДЛЯ ПАЦИЕНТА</w:t>
      </w:r>
    </w:p>
    <w:p>
      <w:pPr>
        <w:pStyle w:val="Normal"/>
        <w:spacing w:lineRule="auto" w:line="360"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пациент!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Вам предлагается принять участие в клиническом исследовании «Особенности диагностики врожденных пороков сердца у детей Ставропольского края».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>Участие в исследовании добровольное, если Вы откажетесь, это не повлияет на качество оказания Вам медицинской помощи.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Исследование проводит …, под руководством .... Целью исследования является </w:t>
      </w:r>
      <w:r>
        <w:rPr>
          <w:color w:val="000000"/>
          <w:sz w:val="28"/>
          <w:szCs w:val="28"/>
        </w:rPr>
        <w:t>...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autoSpaceDE w:val="false"/>
        <w:spacing w:lineRule="auto" w:line="360"/>
        <w:ind w:firstLine="708" w:right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 xml:space="preserve">Для решения вышепоставленной задачи необходимо изучить следующие показатели:  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исследование натрийуретического пептида, </w:t>
      </w:r>
      <w:r>
        <w:rPr>
          <w:sz w:val="28"/>
          <w:szCs w:val="28"/>
        </w:rPr>
        <w:t xml:space="preserve">КФК – МВ, тропанин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,Т, липидограмма (общий холестерин, триглицериды, липопротеиды высокой плотности, липопротеиды низкой плотности), использовать такие инструментальные методы исследования: Доплер-ЭХОКГ, ЭКГ. </w:t>
      </w:r>
    </w:p>
    <w:p>
      <w:pPr>
        <w:pStyle w:val="Normal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Вам будет оказана медицинская помощь в обычном порядке, никаких дополнительных процедур и нагрузок на пациентов в нашем исследовании не планируется. </w:t>
      </w:r>
    </w:p>
    <w:p>
      <w:pPr>
        <w:pStyle w:val="Style17"/>
        <w:spacing w:lineRule="auto" w:line="360"/>
        <w:ind w:firstLine="709" w:right="0"/>
        <w:jc w:val="both"/>
        <w:rPr/>
      </w:pPr>
      <w:r>
        <w:rPr>
          <w:sz w:val="28"/>
          <w:szCs w:val="28"/>
        </w:rPr>
        <w:t xml:space="preserve">Польза от участия в исследовании будет заключаться в том, что предоставляется возможность изучить особенности диагностики врожденных пороков сердца у детей Ставропольского края и оптимизировать диагностические мероприятия при выявлении врожденных пороков сердца. </w:t>
      </w:r>
    </w:p>
    <w:p>
      <w:pPr>
        <w:pStyle w:val="Style17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Вы будете получать обычную медицинскую помощь, такую же как другие пациенты с таким же заболеванием.</w:t>
      </w:r>
    </w:p>
    <w:p>
      <w:pPr>
        <w:pStyle w:val="Style17"/>
        <w:spacing w:lineRule="auto" w:line="360"/>
        <w:ind w:firstLine="709" w:right="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Риска, связанного с исследованием, неудобства и дополнительной нагрузки по сравнению с традиционной терапией нет. В обязанности пациента в ходе исследования не входит необходимость отказа от использования других лекарственных средств, определенных пищевых продуктов и пр. 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адреса и телефоны, по которым можно получить дополнительную информацию: г. Ставрополь, ул. …., кафедра …. Тел.: …. ФИО</w:t>
      </w:r>
    </w:p>
    <w:p>
      <w:pPr>
        <w:pStyle w:val="Normal"/>
        <w:spacing w:before="0" w:after="0"/>
        <w:contextualSpacing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Normal"/>
        <w:spacing w:before="0" w:after="0"/>
        <w:contextualSpacing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Normal"/>
        <w:spacing w:before="0" w:after="0"/>
        <w:contextualSpacing/>
        <w:rPr/>
      </w:pPr>
      <w:r>
        <w:rPr>
          <w:sz w:val="28"/>
          <w:szCs w:val="28"/>
          <w:vertAlign w:val="superscript"/>
        </w:rPr>
        <w:t>Подпись врача-исследователя</w:t>
      </w:r>
    </w:p>
    <w:sectPr>
      <w:type w:val="nextPage"/>
      <w:pgSz w:w="11906" w:h="16838"/>
      <w:pgMar w:left="1701" w:right="567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eastAsia="Arial Unicode MS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Без интервала Знак"/>
    <w:qFormat/>
    <w:rPr>
      <w:sz w:val="24"/>
      <w:szCs w:val="24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17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2020-03-11T22:44:00Z</dcterms:created>
  <dc:creator>1</dc:creator>
  <dc:description/>
  <cp:keywords/>
  <dc:language>en-US</dc:language>
  <cp:lastModifiedBy>Admin</cp:lastModifiedBy>
  <cp:lastPrinted>2015-03-27T13:50:00Z</cp:lastPrinted>
  <dcterms:modified xsi:type="dcterms:W3CDTF">2025-05-14T23:00:00Z</dcterms:modified>
  <cp:revision>8</cp:revision>
  <dc:subject/>
  <dc:title>МИНИСТЕРСТВО ЗДРАВООХРАНЕНИЯ И СОЦИАЛЬНОГО РАЗВИТИЯ РФ</dc:title>
</cp:coreProperties>
</file>